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27" w:rsidRPr="00B62C27" w:rsidRDefault="00600C16" w:rsidP="00600C16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5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62C27"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62C27" w:rsidRPr="00B62C27" w:rsidRDefault="00B62C27" w:rsidP="00970D45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B672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</w:p>
    <w:p w:rsidR="00B62C27" w:rsidRPr="00B62C27" w:rsidRDefault="00B672CD" w:rsidP="00B672C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62C27"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район»</w:t>
      </w:r>
    </w:p>
    <w:p w:rsidR="00B62C27" w:rsidRPr="00B62C27" w:rsidRDefault="00B672CD" w:rsidP="00B672C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62C27"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</w:t>
      </w:r>
    </w:p>
    <w:p w:rsidR="00B62C27" w:rsidRPr="00B62C27" w:rsidRDefault="00B62C27" w:rsidP="00970D45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«___»___________202</w:t>
      </w:r>
      <w:r w:rsidR="00E53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C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62C27" w:rsidRPr="00B62C27" w:rsidRDefault="00B62C27" w:rsidP="00970D45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1E" w:rsidRPr="008F3E12" w:rsidRDefault="0071541E" w:rsidP="00A70E8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E1BD9" w:rsidRPr="008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</w:p>
    <w:p w:rsidR="008F3E12" w:rsidRDefault="0071541E" w:rsidP="00A70E8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1BD9" w:rsidRPr="008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формировании муниципального задания на оказание </w:t>
      </w:r>
    </w:p>
    <w:p w:rsidR="0071541E" w:rsidRDefault="005E1BD9" w:rsidP="00A70E8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(выполнение работ) в отношении муниципальных автономных и бюджетных учреждений МО «Ленский район» Республики Саха (Якутия) и финансового обеспечения выполнения муниципального задания</w:t>
      </w:r>
    </w:p>
    <w:p w:rsidR="00A70E86" w:rsidRDefault="00A70E86" w:rsidP="00970D45">
      <w:pPr>
        <w:snapToGrid w:val="0"/>
        <w:spacing w:after="0" w:line="360" w:lineRule="auto"/>
        <w:jc w:val="center"/>
      </w:pPr>
    </w:p>
    <w:p w:rsidR="0071541E" w:rsidRPr="00A70E86" w:rsidRDefault="00BF5EDC" w:rsidP="00A70E86">
      <w:pPr>
        <w:pStyle w:val="ConsPlusNormal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5EDC" w:rsidRPr="00BF5EDC" w:rsidRDefault="00BF5EDC" w:rsidP="00970D4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41E" w:rsidRPr="001D1D04" w:rsidRDefault="0071541E" w:rsidP="00970D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D04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1D1D04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 и финансового обеспечения</w:t>
      </w:r>
      <w:r>
        <w:t xml:space="preserve"> </w:t>
      </w:r>
      <w:r w:rsidRPr="001D1D0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55B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1D04">
        <w:rPr>
          <w:rFonts w:ascii="Times New Roman" w:hAnsi="Times New Roman" w:cs="Times New Roman"/>
          <w:sz w:val="28"/>
          <w:szCs w:val="28"/>
        </w:rPr>
        <w:t xml:space="preserve"> за</w:t>
      </w:r>
      <w:r w:rsidRPr="001D1D04">
        <w:rPr>
          <w:rFonts w:ascii="Times New Roman" w:hAnsi="Times New Roman" w:cs="Times New Roman"/>
          <w:sz w:val="28"/>
          <w:szCs w:val="28"/>
        </w:rPr>
        <w:lastRenderedPageBreak/>
        <w:t xml:space="preserve">дания на оказание </w:t>
      </w:r>
      <w:r w:rsidR="00855BFD">
        <w:rPr>
          <w:rFonts w:ascii="Times New Roman" w:hAnsi="Times New Roman" w:cs="Times New Roman"/>
          <w:sz w:val="28"/>
          <w:szCs w:val="28"/>
        </w:rPr>
        <w:t>муниципальных</w:t>
      </w:r>
      <w:r w:rsidRPr="001D1D04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</w:t>
      </w:r>
      <w:r w:rsidR="00855BFD">
        <w:rPr>
          <w:rFonts w:ascii="Times New Roman" w:hAnsi="Times New Roman" w:cs="Times New Roman"/>
          <w:sz w:val="28"/>
          <w:szCs w:val="28"/>
        </w:rPr>
        <w:t>–</w:t>
      </w:r>
      <w:r w:rsidRPr="001D1D04">
        <w:rPr>
          <w:rFonts w:ascii="Times New Roman" w:hAnsi="Times New Roman" w:cs="Times New Roman"/>
          <w:sz w:val="28"/>
          <w:szCs w:val="28"/>
        </w:rPr>
        <w:t xml:space="preserve"> </w:t>
      </w:r>
      <w:r w:rsidR="00855BFD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Pr="001D1D04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855BFD">
        <w:rPr>
          <w:rFonts w:ascii="Times New Roman" w:hAnsi="Times New Roman" w:cs="Times New Roman"/>
          <w:sz w:val="28"/>
          <w:szCs w:val="28"/>
        </w:rPr>
        <w:t xml:space="preserve">в отношении муниципальных автономных и бюджетных учреждений МО «Ленский район» Республики Саха (Якутия), </w:t>
      </w:r>
      <w:r w:rsidRPr="001D1D04">
        <w:rPr>
          <w:rFonts w:ascii="Times New Roman" w:hAnsi="Times New Roman" w:cs="Times New Roman"/>
          <w:sz w:val="28"/>
          <w:szCs w:val="28"/>
        </w:rPr>
        <w:t>созданны</w:t>
      </w:r>
      <w:r w:rsidR="00855BFD">
        <w:rPr>
          <w:rFonts w:ascii="Times New Roman" w:hAnsi="Times New Roman" w:cs="Times New Roman"/>
          <w:sz w:val="28"/>
          <w:szCs w:val="28"/>
        </w:rPr>
        <w:t>х</w:t>
      </w:r>
      <w:r w:rsidRPr="001D1D04">
        <w:rPr>
          <w:rFonts w:ascii="Times New Roman" w:hAnsi="Times New Roman" w:cs="Times New Roman"/>
          <w:sz w:val="28"/>
          <w:szCs w:val="28"/>
        </w:rPr>
        <w:t xml:space="preserve"> на базе имущества, находящегося в </w:t>
      </w:r>
      <w:r w:rsidR="00855BF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(далее – муниципальные учреждения). </w:t>
      </w:r>
    </w:p>
    <w:p w:rsidR="0071541E" w:rsidRDefault="0071541E" w:rsidP="00970D45">
      <w:pPr>
        <w:pStyle w:val="ConsPlusNormal"/>
        <w:spacing w:line="360" w:lineRule="auto"/>
        <w:jc w:val="both"/>
      </w:pPr>
    </w:p>
    <w:p w:rsidR="005729E6" w:rsidRPr="005729E6" w:rsidRDefault="005729E6" w:rsidP="00970D4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29E6">
        <w:rPr>
          <w:rFonts w:ascii="Times New Roman" w:hAnsi="Times New Roman"/>
          <w:b/>
          <w:sz w:val="28"/>
          <w:szCs w:val="28"/>
        </w:rPr>
        <w:t>Формирование (изменение) муниципального задания</w:t>
      </w:r>
    </w:p>
    <w:p w:rsidR="0071541E" w:rsidRDefault="0071541E" w:rsidP="00970D45">
      <w:pPr>
        <w:pStyle w:val="ConsPlusNormal"/>
        <w:spacing w:line="360" w:lineRule="auto"/>
        <w:jc w:val="both"/>
      </w:pPr>
    </w:p>
    <w:p w:rsidR="00FB22C3" w:rsidRPr="00FB22C3" w:rsidRDefault="0071541E" w:rsidP="00970D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FB22C3" w:rsidRPr="00FB22C3">
        <w:rPr>
          <w:rFonts w:ascii="Times New Roman" w:hAnsi="Times New Roman"/>
          <w:sz w:val="28"/>
          <w:szCs w:val="28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объемом, качеством услуг, результатов работ и возможностей муниципального </w:t>
      </w:r>
      <w:r w:rsidR="00FB22C3" w:rsidRPr="00FB22C3">
        <w:rPr>
          <w:rFonts w:ascii="Times New Roman" w:hAnsi="Times New Roman"/>
          <w:sz w:val="28"/>
          <w:szCs w:val="28"/>
        </w:rPr>
        <w:lastRenderedPageBreak/>
        <w:t>учреждения по оказанию услуг и выполнению работ, а также показателей выполнения муниципальным учреждением муниципального задания в отчетном финансовом году.</w:t>
      </w:r>
    </w:p>
    <w:p w:rsidR="00201612" w:rsidRDefault="00201612" w:rsidP="00970D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327">
        <w:rPr>
          <w:rFonts w:ascii="Times New Roman" w:hAnsi="Times New Roman"/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Федерации, Республики Саха (Якутия), нормативно-правовыми актами МО «</w:t>
      </w:r>
      <w:r>
        <w:rPr>
          <w:rFonts w:ascii="Times New Roman" w:hAnsi="Times New Roman"/>
          <w:sz w:val="28"/>
          <w:szCs w:val="28"/>
        </w:rPr>
        <w:t>Ленский район</w:t>
      </w:r>
      <w:r w:rsidRPr="000C2327">
        <w:rPr>
          <w:rFonts w:ascii="Times New Roman" w:hAnsi="Times New Roman"/>
          <w:sz w:val="28"/>
          <w:szCs w:val="28"/>
        </w:rPr>
        <w:t>» Республики Саха (Якутия)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Республики Саха (Якутия), нормативно-правовыми актами МО «</w:t>
      </w:r>
      <w:r>
        <w:rPr>
          <w:rFonts w:ascii="Times New Roman" w:hAnsi="Times New Roman"/>
          <w:sz w:val="28"/>
          <w:szCs w:val="28"/>
        </w:rPr>
        <w:t>Ленский район</w:t>
      </w:r>
      <w:r w:rsidRPr="000C2327">
        <w:rPr>
          <w:rFonts w:ascii="Times New Roman" w:hAnsi="Times New Roman"/>
          <w:sz w:val="28"/>
          <w:szCs w:val="28"/>
        </w:rPr>
        <w:t>» Республики Саха (Якутия), порядок контроля за исполнением муниципального задания и требования к отчетности о выполнении муниципального задания.</w:t>
      </w:r>
    </w:p>
    <w:p w:rsidR="00E7730C" w:rsidRDefault="00E7730C" w:rsidP="00970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E3D2F">
        <w:rPr>
          <w:rFonts w:ascii="Times New Roman" w:eastAsia="Times New Roman" w:hAnsi="Times New Roman" w:cs="Times New Roman"/>
          <w:sz w:val="28"/>
          <w:szCs w:val="28"/>
        </w:rPr>
        <w:t>Муниципальное задание автономным и бюджетным учреждениям в соот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ветствие 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Общероссийским базовым (отраслевым) перечн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(классификатор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) государственных и муниципальных услуг, оказываемых</w:t>
      </w:r>
      <w:r w:rsidR="00FB3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физическим лицам (далее – общероссийские базовые перечни) и (или) Региональн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(классификатор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) госу</w:t>
      </w:r>
      <w:r w:rsidR="00FB38BB">
        <w:rPr>
          <w:rFonts w:ascii="Times New Roman" w:eastAsia="Times New Roman" w:hAnsi="Times New Roman" w:cs="Times New Roman"/>
          <w:sz w:val="28"/>
          <w:szCs w:val="28"/>
        </w:rPr>
        <w:t>дарственных</w:t>
      </w:r>
      <w:r w:rsidR="0022406A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и работ Республики Саха (Якутия), 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22406A" w:rsidRPr="006E3D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06A" w:rsidRDefault="0022406A" w:rsidP="00970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70D45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BE337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учреждениям МО «Ленский район» - отраслевыми учреждениями, наделенными функциями и полномочиями учредителя муниципальных автономных и бюджетных учреждений МО «Ленский район»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 xml:space="preserve"> (МКУ «Районное управление образования» МО «Ленский район»</w:t>
      </w:r>
      <w:r w:rsidR="00565C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406A" w:rsidRPr="007F0E8E" w:rsidRDefault="0022406A" w:rsidP="00970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0E8E">
        <w:rPr>
          <w:rFonts w:ascii="Times New Roman" w:eastAsia="Times New Roman" w:hAnsi="Times New Roman" w:cs="Times New Roman"/>
          <w:sz w:val="28"/>
          <w:szCs w:val="28"/>
        </w:rPr>
        <w:t>- по иным муниципальным автономным и бюджетным учреждениями МО «Ленский район» - Администрацией района, наделенной функциями и полномочиями учредителя автономных и бюджетных учреждений МО «Ленский район».</w:t>
      </w:r>
      <w:r w:rsidR="006E3D2F">
        <w:rPr>
          <w:rFonts w:ascii="Times New Roman" w:eastAsia="Times New Roman" w:hAnsi="Times New Roman" w:cs="Times New Roman"/>
          <w:sz w:val="28"/>
          <w:szCs w:val="28"/>
        </w:rPr>
        <w:t xml:space="preserve"> (Управление инвестиционной и экономической политики администрации МО «Ленский район»).</w:t>
      </w:r>
    </w:p>
    <w:p w:rsidR="0022406A" w:rsidRPr="007F0E8E" w:rsidRDefault="0022406A" w:rsidP="00970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Проект муниципального задания формируется по форме согласно</w:t>
      </w:r>
      <w:r w:rsidR="00791DA9" w:rsidRPr="007F0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E8E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 w:rsidR="00D976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0E8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и предоставляется в срок до 20 октября. </w:t>
      </w:r>
    </w:p>
    <w:p w:rsidR="00CF20FD" w:rsidRPr="007F0E8E" w:rsidRDefault="0022406A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</w:t>
      </w:r>
      <w:r w:rsidR="00CF20FD" w:rsidRPr="007F0E8E">
        <w:rPr>
          <w:rFonts w:ascii="Times New Roman" w:hAnsi="Times New Roman"/>
          <w:sz w:val="28"/>
          <w:szCs w:val="28"/>
        </w:rPr>
        <w:t xml:space="preserve">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CF20FD" w:rsidRPr="007F0E8E" w:rsidRDefault="00CF20FD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задания.</w:t>
      </w:r>
    </w:p>
    <w:p w:rsidR="004152E6" w:rsidRPr="00B83AF3" w:rsidRDefault="00CF20FD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F3">
        <w:rPr>
          <w:rFonts w:ascii="Times New Roman" w:hAnsi="Times New Roman"/>
          <w:sz w:val="28"/>
          <w:szCs w:val="28"/>
        </w:rPr>
        <w:lastRenderedPageBreak/>
        <w:t>В муниципальном задании могут быть установлены допустимые (возможные) отклонения в процентах и (или) абсолютных величинах от установленных показателей качества и (или) объема, если иное не установлено нормативно правовыми актами Российской Федерации</w:t>
      </w:r>
      <w:r w:rsidRPr="007F0E8E">
        <w:rPr>
          <w:rFonts w:ascii="Times New Roman" w:hAnsi="Times New Roman"/>
          <w:sz w:val="28"/>
          <w:szCs w:val="28"/>
        </w:rPr>
        <w:t>, Республики Саха (Якутия)</w:t>
      </w:r>
      <w:r w:rsidRPr="00B83AF3">
        <w:rPr>
          <w:rFonts w:ascii="Times New Roman" w:hAnsi="Times New Roman"/>
          <w:sz w:val="28"/>
          <w:szCs w:val="28"/>
        </w:rPr>
        <w:t>, МО «Ленский район» Республики Саха (Якутия) в отношении отдельной муниципальной услуги (работы) либо общее допустимое (возможное) отклонение - в отношении муниципального задания или его части.</w:t>
      </w:r>
    </w:p>
    <w:p w:rsidR="004152E6" w:rsidRPr="007F0E8E" w:rsidRDefault="004152E6" w:rsidP="00970D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Муниципальное задание составляется в процессе </w:t>
      </w:r>
      <w:r w:rsidR="00B83AF3" w:rsidRPr="007F0E8E">
        <w:rPr>
          <w:rFonts w:ascii="Times New Roman" w:hAnsi="Times New Roman"/>
          <w:sz w:val="28"/>
          <w:szCs w:val="28"/>
        </w:rPr>
        <w:t>формирования бюджета</w:t>
      </w:r>
      <w:r w:rsidRPr="007F0E8E">
        <w:rPr>
          <w:rFonts w:ascii="Times New Roman" w:hAnsi="Times New Roman"/>
          <w:sz w:val="28"/>
          <w:szCs w:val="28"/>
        </w:rPr>
        <w:t xml:space="preserve"> МО «Ленский район» Республики Саха (Якутия) на очередной финансовый год и плановый период и утверждается не позднее 15 рабочих дней со дня доведения и отражения на лицевом счете главного распорядителя бюджетных средств, открытом </w:t>
      </w:r>
      <w:r w:rsidR="000E568E" w:rsidRPr="007F0E8E">
        <w:rPr>
          <w:rFonts w:ascii="Times New Roman" w:hAnsi="Times New Roman"/>
          <w:sz w:val="28"/>
          <w:szCs w:val="28"/>
        </w:rPr>
        <w:t>соответствующему</w:t>
      </w:r>
      <w:r w:rsidRPr="007F0E8E">
        <w:rPr>
          <w:rFonts w:ascii="Times New Roman" w:hAnsi="Times New Roman"/>
          <w:sz w:val="28"/>
          <w:szCs w:val="28"/>
        </w:rPr>
        <w:t xml:space="preserve"> </w:t>
      </w:r>
      <w:r w:rsidR="000E568E" w:rsidRPr="007F0E8E">
        <w:rPr>
          <w:rFonts w:ascii="Times New Roman" w:hAnsi="Times New Roman"/>
          <w:sz w:val="28"/>
          <w:szCs w:val="28"/>
        </w:rPr>
        <w:t xml:space="preserve">главному распорядителю средств </w:t>
      </w:r>
      <w:r w:rsidR="00B83AF3" w:rsidRPr="007F0E8E">
        <w:rPr>
          <w:rFonts w:ascii="Times New Roman" w:hAnsi="Times New Roman"/>
          <w:sz w:val="28"/>
          <w:szCs w:val="28"/>
        </w:rPr>
        <w:t>местного бюджета</w:t>
      </w:r>
      <w:r w:rsidR="000E568E" w:rsidRPr="007F0E8E">
        <w:rPr>
          <w:rFonts w:ascii="Times New Roman" w:hAnsi="Times New Roman"/>
          <w:sz w:val="28"/>
          <w:szCs w:val="28"/>
        </w:rPr>
        <w:t xml:space="preserve">, </w:t>
      </w:r>
      <w:r w:rsidRPr="007F0E8E">
        <w:rPr>
          <w:rFonts w:ascii="Times New Roman" w:hAnsi="Times New Roman"/>
          <w:sz w:val="28"/>
          <w:szCs w:val="28"/>
        </w:rPr>
        <w:t xml:space="preserve">лимитов бюджетных обязательств на финансовое обеспечение </w:t>
      </w:r>
      <w:r w:rsidR="000E568E" w:rsidRPr="007F0E8E">
        <w:rPr>
          <w:rFonts w:ascii="Times New Roman" w:hAnsi="Times New Roman"/>
          <w:sz w:val="28"/>
          <w:szCs w:val="28"/>
        </w:rPr>
        <w:t>выполнения муниципального задания</w:t>
      </w:r>
      <w:r w:rsidRPr="007F0E8E">
        <w:rPr>
          <w:rFonts w:ascii="Times New Roman" w:hAnsi="Times New Roman"/>
          <w:sz w:val="28"/>
          <w:szCs w:val="28"/>
        </w:rPr>
        <w:t xml:space="preserve"> в отношении:</w:t>
      </w:r>
    </w:p>
    <w:p w:rsidR="004152E6" w:rsidRPr="007F0E8E" w:rsidRDefault="004152E6" w:rsidP="00970D45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lastRenderedPageBreak/>
        <w:t>муниципальных автономных и бюджетных учреждений, функции и полномочия Учредителя в отношении которых осуществляет Администрация МО «</w:t>
      </w:r>
      <w:r w:rsidR="000E568E" w:rsidRPr="007F0E8E">
        <w:rPr>
          <w:rFonts w:ascii="Times New Roman" w:hAnsi="Times New Roman"/>
          <w:sz w:val="28"/>
          <w:szCs w:val="28"/>
        </w:rPr>
        <w:t xml:space="preserve">Ленский район» - </w:t>
      </w:r>
      <w:r w:rsidRPr="007F0E8E">
        <w:rPr>
          <w:rFonts w:ascii="Times New Roman" w:hAnsi="Times New Roman"/>
          <w:sz w:val="28"/>
          <w:szCs w:val="28"/>
        </w:rPr>
        <w:t>нормативно-правовым актом МО «</w:t>
      </w:r>
      <w:r w:rsidR="000E568E" w:rsidRPr="007F0E8E">
        <w:rPr>
          <w:rFonts w:ascii="Times New Roman" w:hAnsi="Times New Roman"/>
          <w:sz w:val="28"/>
          <w:szCs w:val="28"/>
        </w:rPr>
        <w:t>Ленский</w:t>
      </w:r>
      <w:r w:rsidRPr="007F0E8E">
        <w:rPr>
          <w:rFonts w:ascii="Times New Roman" w:hAnsi="Times New Roman"/>
          <w:sz w:val="28"/>
          <w:szCs w:val="28"/>
        </w:rPr>
        <w:t xml:space="preserve"> район» Республики Саха (Якутия);</w:t>
      </w:r>
    </w:p>
    <w:p w:rsidR="004152E6" w:rsidRPr="007F0E8E" w:rsidRDefault="004152E6" w:rsidP="00970D45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муниципальных автономных и бюджетных учреждений, функции и полномочия Учредителя в отношении которых осуществляют МКУ «</w:t>
      </w:r>
      <w:r w:rsidR="000E568E" w:rsidRPr="007F0E8E">
        <w:rPr>
          <w:rFonts w:ascii="Times New Roman" w:hAnsi="Times New Roman"/>
          <w:sz w:val="28"/>
          <w:szCs w:val="28"/>
        </w:rPr>
        <w:t xml:space="preserve">Районное управление образования» МО «Ленский район» - </w:t>
      </w:r>
      <w:r w:rsidRPr="007F0E8E">
        <w:rPr>
          <w:rFonts w:ascii="Times New Roman" w:hAnsi="Times New Roman"/>
          <w:sz w:val="28"/>
          <w:szCs w:val="28"/>
        </w:rPr>
        <w:t>локальным акт</w:t>
      </w:r>
      <w:r w:rsidR="000E568E" w:rsidRPr="007F0E8E">
        <w:rPr>
          <w:rFonts w:ascii="Times New Roman" w:hAnsi="Times New Roman"/>
          <w:sz w:val="28"/>
          <w:szCs w:val="28"/>
        </w:rPr>
        <w:t>ом</w:t>
      </w:r>
      <w:r w:rsidRPr="007F0E8E">
        <w:rPr>
          <w:rFonts w:ascii="Times New Roman" w:hAnsi="Times New Roman"/>
          <w:sz w:val="28"/>
          <w:szCs w:val="28"/>
        </w:rPr>
        <w:t xml:space="preserve"> отраслев</w:t>
      </w:r>
      <w:r w:rsidR="000E568E" w:rsidRPr="007F0E8E">
        <w:rPr>
          <w:rFonts w:ascii="Times New Roman" w:hAnsi="Times New Roman"/>
          <w:sz w:val="28"/>
          <w:szCs w:val="28"/>
        </w:rPr>
        <w:t>ого</w:t>
      </w:r>
      <w:r w:rsidRPr="007F0E8E">
        <w:rPr>
          <w:rFonts w:ascii="Times New Roman" w:hAnsi="Times New Roman"/>
          <w:sz w:val="28"/>
          <w:szCs w:val="28"/>
        </w:rPr>
        <w:t xml:space="preserve"> </w:t>
      </w:r>
      <w:r w:rsidR="000E568E" w:rsidRPr="007F0E8E">
        <w:rPr>
          <w:rFonts w:ascii="Times New Roman" w:hAnsi="Times New Roman"/>
          <w:sz w:val="28"/>
          <w:szCs w:val="28"/>
        </w:rPr>
        <w:t>учреждения</w:t>
      </w:r>
      <w:r w:rsidRPr="007F0E8E">
        <w:rPr>
          <w:rFonts w:ascii="Times New Roman" w:hAnsi="Times New Roman"/>
          <w:sz w:val="28"/>
          <w:szCs w:val="28"/>
        </w:rPr>
        <w:t>.</w:t>
      </w:r>
    </w:p>
    <w:p w:rsidR="000E568E" w:rsidRPr="007F0E8E" w:rsidRDefault="000E568E" w:rsidP="00970D4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Доведение </w:t>
      </w:r>
      <w:r w:rsidR="00B14D00" w:rsidRPr="007F0E8E">
        <w:rPr>
          <w:rFonts w:ascii="Times New Roman" w:hAnsi="Times New Roman"/>
          <w:sz w:val="28"/>
          <w:szCs w:val="28"/>
        </w:rPr>
        <w:t>лимитов бюджетных</w:t>
      </w:r>
      <w:r w:rsidRPr="007F0E8E">
        <w:rPr>
          <w:rFonts w:ascii="Times New Roman" w:hAnsi="Times New Roman"/>
          <w:sz w:val="28"/>
          <w:szCs w:val="28"/>
        </w:rPr>
        <w:t xml:space="preserve">   обязательств (информации    об объеме </w:t>
      </w:r>
    </w:p>
    <w:p w:rsidR="000E568E" w:rsidRPr="007F0E8E" w:rsidRDefault="000E568E" w:rsidP="00970D45">
      <w:pPr>
        <w:spacing w:after="0" w:line="36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финансового обеспечения) осуществляется:</w:t>
      </w:r>
    </w:p>
    <w:p w:rsidR="00AC4983" w:rsidRPr="007F0E8E" w:rsidRDefault="000E568E" w:rsidP="00970D45">
      <w:pPr>
        <w:pStyle w:val="a3"/>
        <w:spacing w:after="0" w:line="360" w:lineRule="auto"/>
        <w:ind w:left="709" w:right="-170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а) в отношении муниципальных автономных и бюджетных учреждений, </w:t>
      </w:r>
    </w:p>
    <w:p w:rsidR="000E568E" w:rsidRPr="007F0E8E" w:rsidRDefault="000E568E" w:rsidP="00970D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функции и полномочия Учредителя в отношении которых осуществляет Администрация МО «Ленский район» - </w:t>
      </w:r>
      <w:r w:rsidR="00AC4983" w:rsidRPr="007F0E8E">
        <w:rPr>
          <w:rFonts w:ascii="Times New Roman" w:hAnsi="Times New Roman"/>
          <w:sz w:val="28"/>
          <w:szCs w:val="28"/>
        </w:rPr>
        <w:t xml:space="preserve">структурным подразделением Администрации </w:t>
      </w:r>
      <w:r w:rsidRPr="007F0E8E">
        <w:rPr>
          <w:rFonts w:ascii="Times New Roman" w:hAnsi="Times New Roman"/>
          <w:sz w:val="28"/>
          <w:szCs w:val="28"/>
        </w:rPr>
        <w:t>МО «Ленский район»</w:t>
      </w:r>
      <w:r w:rsidR="00AC4983" w:rsidRPr="007F0E8E">
        <w:rPr>
          <w:rFonts w:ascii="Times New Roman" w:hAnsi="Times New Roman"/>
          <w:sz w:val="28"/>
          <w:szCs w:val="28"/>
        </w:rPr>
        <w:t xml:space="preserve"> в лице Финансового управления МО «Ленский район»</w:t>
      </w:r>
      <w:r w:rsidRPr="007F0E8E">
        <w:rPr>
          <w:rFonts w:ascii="Times New Roman" w:hAnsi="Times New Roman"/>
          <w:sz w:val="28"/>
          <w:szCs w:val="28"/>
        </w:rPr>
        <w:t>;</w:t>
      </w:r>
    </w:p>
    <w:p w:rsidR="000E568E" w:rsidRPr="007F0E8E" w:rsidRDefault="00AC4983" w:rsidP="00970D45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lastRenderedPageBreak/>
        <w:t xml:space="preserve">в отношении </w:t>
      </w:r>
      <w:r w:rsidR="000E568E" w:rsidRPr="007F0E8E">
        <w:rPr>
          <w:rFonts w:ascii="Times New Roman" w:hAnsi="Times New Roman"/>
          <w:sz w:val="28"/>
          <w:szCs w:val="28"/>
        </w:rPr>
        <w:t xml:space="preserve">муниципальных автономных и бюджетных учреждений, функции и полномочия Учредителя в отношении которых осуществляют МКУ «Районное управление образования» МО «Ленский район» - </w:t>
      </w:r>
      <w:r w:rsidRPr="007F0E8E">
        <w:rPr>
          <w:rFonts w:ascii="Times New Roman" w:hAnsi="Times New Roman"/>
          <w:sz w:val="28"/>
          <w:szCs w:val="28"/>
        </w:rPr>
        <w:t>главными распорядителями бюджетных средств МО «Ленский район».</w:t>
      </w:r>
    </w:p>
    <w:p w:rsidR="00924717" w:rsidRPr="007F0E8E" w:rsidRDefault="00924717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В случае изменения нормативно-правовых актов, влекущих за собой изменения муниципального задания или финансового обеспечения муниципального задания, устанавливается новый срок для утверждения муниципального задания в соответствии с абзацем 1 пункта 4 настоящего Положения.</w:t>
      </w:r>
    </w:p>
    <w:p w:rsidR="00D35C5F" w:rsidRPr="007F0E8E" w:rsidRDefault="004152E6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В случае, если муниципальное учреждение в отчетном периоде не обеспечило (не обеспечивает) выполнение муниципального задания, Учредитель или отраслевые управления, осуществляющие функции и полномочия Учредителя, обязаны принять меры в пределах своей компетенции по обеспечению выполнения муниципального задания путем корректировки (перераспределению) муниципального задания, в том числе другим учреждениям, с соответствующим изменением объемов финансирования. </w:t>
      </w:r>
    </w:p>
    <w:p w:rsidR="00B83AF3" w:rsidRPr="007F0E8E" w:rsidRDefault="00D35C5F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lastRenderedPageBreak/>
        <w:t>При изменении подведомственности муниципального учреждения в муниципальном задании подлежит изменению информация, включенная в 3-ю часть муниципального задания, в том числе в части уточнения положений о периодичности и сроках представления отчетов о выполнении муниципального задания, сроков представления предварительного отчета о выполнении муниципального задания, а также порядка осуществления контроля за выполнением муниципального задания.</w:t>
      </w:r>
    </w:p>
    <w:p w:rsidR="004152E6" w:rsidRPr="00B83AF3" w:rsidRDefault="00B14D00" w:rsidP="00970D45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4152E6" w:rsidRPr="00B83A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задание формируется на оказание муниципальных услуг (выполнение работ), определенных в качестве основных видов деятельности бюджетных и автономных учреждений,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базовые перечни), а также в соответствии с  региональным перечнем (классификатором) государственных (муниципальных) услуг, не включенных в общероссийские базовые (отраслевые) перечни </w:t>
      </w:r>
      <w:r w:rsidR="004152E6" w:rsidRPr="00B83A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(классификаторы) государственных и муниципальных услуг, оказываемых физическим лицам, и работ, оказание и выполнение которых установлено законодательством Российской Федерации, Республики Саха (Якутия).</w:t>
      </w:r>
    </w:p>
    <w:p w:rsidR="00461401" w:rsidRDefault="004152E6" w:rsidP="00970D4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14D00">
        <w:rPr>
          <w:rFonts w:ascii="Times New Roman" w:eastAsia="Calibri" w:hAnsi="Times New Roman"/>
          <w:sz w:val="28"/>
          <w:szCs w:val="28"/>
        </w:rPr>
        <w:t>Муниципальное задание</w:t>
      </w:r>
      <w:r w:rsidR="00461401">
        <w:rPr>
          <w:rFonts w:ascii="Times New Roman" w:eastAsia="Calibri" w:hAnsi="Times New Roman"/>
          <w:sz w:val="28"/>
          <w:szCs w:val="28"/>
        </w:rPr>
        <w:t xml:space="preserve">   </w:t>
      </w:r>
      <w:r w:rsidRPr="00B14D00">
        <w:rPr>
          <w:rFonts w:ascii="Times New Roman" w:eastAsia="Calibri" w:hAnsi="Times New Roman"/>
          <w:sz w:val="28"/>
          <w:szCs w:val="28"/>
        </w:rPr>
        <w:t xml:space="preserve"> и отчет</w:t>
      </w:r>
      <w:r w:rsidR="00461401">
        <w:rPr>
          <w:rFonts w:ascii="Times New Roman" w:eastAsia="Calibri" w:hAnsi="Times New Roman"/>
          <w:sz w:val="28"/>
          <w:szCs w:val="28"/>
        </w:rPr>
        <w:t xml:space="preserve">   </w:t>
      </w:r>
      <w:r w:rsidRPr="00B14D00">
        <w:rPr>
          <w:rFonts w:ascii="Times New Roman" w:eastAsia="Calibri" w:hAnsi="Times New Roman"/>
          <w:sz w:val="28"/>
          <w:szCs w:val="28"/>
        </w:rPr>
        <w:t xml:space="preserve"> о выполнении</w:t>
      </w:r>
      <w:r w:rsidR="00461401">
        <w:rPr>
          <w:rFonts w:ascii="Times New Roman" w:eastAsia="Calibri" w:hAnsi="Times New Roman"/>
          <w:sz w:val="28"/>
          <w:szCs w:val="28"/>
        </w:rPr>
        <w:t xml:space="preserve">  </w:t>
      </w:r>
      <w:r w:rsidRPr="00B14D00">
        <w:rPr>
          <w:rFonts w:ascii="Times New Roman" w:eastAsia="Calibri" w:hAnsi="Times New Roman"/>
          <w:sz w:val="28"/>
          <w:szCs w:val="28"/>
        </w:rPr>
        <w:t xml:space="preserve"> муниципального </w:t>
      </w:r>
    </w:p>
    <w:p w:rsidR="004152E6" w:rsidRPr="00461401" w:rsidRDefault="004152E6" w:rsidP="00970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61401">
        <w:rPr>
          <w:rFonts w:ascii="Times New Roman" w:eastAsia="Calibri" w:hAnsi="Times New Roman"/>
          <w:sz w:val="28"/>
          <w:szCs w:val="28"/>
        </w:rPr>
        <w:t xml:space="preserve">задания, формируемый согласно приложению </w:t>
      </w:r>
      <w:r w:rsidR="00D35C5F" w:rsidRPr="00461401">
        <w:rPr>
          <w:rFonts w:ascii="Times New Roman" w:eastAsia="Calibri" w:hAnsi="Times New Roman"/>
          <w:sz w:val="28"/>
          <w:szCs w:val="28"/>
        </w:rPr>
        <w:t xml:space="preserve">№ </w:t>
      </w:r>
      <w:r w:rsidR="001F63C6">
        <w:rPr>
          <w:rFonts w:ascii="Times New Roman" w:eastAsia="Calibri" w:hAnsi="Times New Roman"/>
          <w:sz w:val="28"/>
          <w:szCs w:val="28"/>
        </w:rPr>
        <w:t>2</w:t>
      </w:r>
      <w:r w:rsidRPr="00461401">
        <w:rPr>
          <w:rFonts w:ascii="Times New Roman" w:eastAsia="Calibri" w:hAnsi="Times New Roman"/>
          <w:sz w:val="28"/>
          <w:szCs w:val="28"/>
        </w:rPr>
        <w:t xml:space="preserve"> </w:t>
      </w:r>
      <w:r w:rsidR="00D35C5F" w:rsidRPr="00461401"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Pr="00461401">
        <w:rPr>
          <w:rFonts w:ascii="Times New Roman" w:eastAsia="Calibri" w:hAnsi="Times New Roman"/>
          <w:sz w:val="28"/>
          <w:szCs w:val="28"/>
        </w:rPr>
        <w:t>предоставляются в срок до 10 числа месяца, следующего за отчетным периодом</w:t>
      </w:r>
      <w:r w:rsidR="009127EE">
        <w:rPr>
          <w:rFonts w:ascii="Times New Roman" w:eastAsia="Calibri" w:hAnsi="Times New Roman"/>
          <w:sz w:val="28"/>
          <w:szCs w:val="28"/>
        </w:rPr>
        <w:t xml:space="preserve"> и</w:t>
      </w:r>
      <w:r w:rsidRPr="00461401">
        <w:rPr>
          <w:rFonts w:ascii="Times New Roman" w:eastAsia="Calibri" w:hAnsi="Times New Roman"/>
          <w:sz w:val="28"/>
          <w:szCs w:val="28"/>
        </w:rPr>
        <w:t xml:space="preserve"> </w:t>
      </w:r>
      <w:r w:rsidR="009127EE">
        <w:rPr>
          <w:rFonts w:ascii="Times New Roman" w:eastAsia="Calibri" w:hAnsi="Times New Roman"/>
          <w:sz w:val="28"/>
          <w:szCs w:val="28"/>
        </w:rPr>
        <w:t>размещаются</w:t>
      </w:r>
      <w:r w:rsidR="009127EE" w:rsidRPr="00461401">
        <w:rPr>
          <w:rFonts w:ascii="Times New Roman" w:eastAsia="Calibri" w:hAnsi="Times New Roman"/>
          <w:sz w:val="28"/>
          <w:szCs w:val="28"/>
        </w:rPr>
        <w:t xml:space="preserve"> </w:t>
      </w:r>
      <w:r w:rsidR="009127EE">
        <w:rPr>
          <w:rFonts w:ascii="Times New Roman" w:eastAsia="Calibri" w:hAnsi="Times New Roman"/>
          <w:sz w:val="28"/>
          <w:szCs w:val="28"/>
        </w:rPr>
        <w:t xml:space="preserve">муниципальными автономными и бюджетными учреждениями МО «Ленский район» </w:t>
      </w:r>
      <w:r w:rsidR="003E18FD">
        <w:rPr>
          <w:rFonts w:ascii="Times New Roman" w:eastAsia="Calibri" w:hAnsi="Times New Roman"/>
          <w:sz w:val="28"/>
          <w:szCs w:val="28"/>
        </w:rPr>
        <w:t xml:space="preserve">согласно  </w:t>
      </w:r>
      <w:r w:rsidR="003E18FD" w:rsidRPr="003E18FD">
        <w:rPr>
          <w:rFonts w:ascii="Times New Roman" w:eastAsia="Calibri" w:hAnsi="Times New Roman"/>
          <w:sz w:val="28"/>
          <w:szCs w:val="28"/>
        </w:rPr>
        <w:t>ч. 3.3 ст. 32 Федерального закона от 12.01.1996</w:t>
      </w:r>
      <w:r w:rsidR="003E18FD">
        <w:rPr>
          <w:rFonts w:ascii="Times New Roman" w:eastAsia="Calibri" w:hAnsi="Times New Roman"/>
          <w:sz w:val="28"/>
          <w:szCs w:val="28"/>
        </w:rPr>
        <w:t xml:space="preserve"> года </w:t>
      </w:r>
      <w:r w:rsidR="003E18FD" w:rsidRPr="003E18FD">
        <w:rPr>
          <w:rFonts w:ascii="Times New Roman" w:eastAsia="Calibri" w:hAnsi="Times New Roman"/>
          <w:sz w:val="28"/>
          <w:szCs w:val="28"/>
        </w:rPr>
        <w:t>№ 7-ФЗ «О некоммерческих организациях</w:t>
      </w:r>
      <w:r w:rsidR="003E18FD" w:rsidRPr="003E18FD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3E18FD" w:rsidRPr="003E18FD">
        <w:rPr>
          <w:rFonts w:ascii="Times New Roman" w:eastAsia="Calibri" w:hAnsi="Times New Roman"/>
          <w:sz w:val="28"/>
          <w:szCs w:val="28"/>
        </w:rPr>
        <w:t xml:space="preserve">, </w:t>
      </w:r>
      <w:r w:rsidRPr="00461401">
        <w:rPr>
          <w:rFonts w:ascii="Times New Roman" w:eastAsia="Calibri" w:hAnsi="Times New Roman"/>
          <w:sz w:val="28"/>
          <w:szCs w:val="28"/>
        </w:rPr>
        <w:t xml:space="preserve">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77191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771912">
          <w:rPr>
            <w:rFonts w:ascii="Times New Roman" w:eastAsia="Times New Roman" w:hAnsi="Times New Roman" w:cs="Times New Roman"/>
            <w:sz w:val="28"/>
            <w:szCs w:val="28"/>
          </w:rPr>
          <w:t>www.bus.gov.ru</w:t>
        </w:r>
      </w:hyperlink>
      <w:r w:rsidRPr="007719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1401">
        <w:rPr>
          <w:rFonts w:ascii="Times New Roman" w:eastAsia="Calibri" w:hAnsi="Times New Roman"/>
          <w:sz w:val="28"/>
          <w:szCs w:val="28"/>
        </w:rPr>
        <w:t xml:space="preserve"> в соответствии с Приказом Минфина России от 21.07.2011 года </w:t>
      </w:r>
      <w:r w:rsidRPr="00022D5E">
        <w:rPr>
          <w:rFonts w:ascii="Times New Roman" w:eastAsia="Calibri" w:hAnsi="Times New Roman"/>
          <w:sz w:val="28"/>
          <w:szCs w:val="28"/>
        </w:rPr>
        <w:t>№ 86н «Об</w:t>
      </w:r>
      <w:r w:rsidRPr="00461401">
        <w:rPr>
          <w:rFonts w:ascii="Times New Roman" w:eastAsia="Calibri" w:hAnsi="Times New Roman"/>
          <w:sz w:val="28"/>
          <w:szCs w:val="28"/>
        </w:rPr>
        <w:t xml:space="preserve"> утверждении порядка предо</w:t>
      </w:r>
      <w:r w:rsidRPr="00461401">
        <w:rPr>
          <w:rFonts w:ascii="Times New Roman" w:eastAsia="Calibri" w:hAnsi="Times New Roman"/>
          <w:sz w:val="28"/>
          <w:szCs w:val="28"/>
        </w:rPr>
        <w:lastRenderedPageBreak/>
        <w:t xml:space="preserve">ставления информации государственным (муниципальным) учреждением, ее размещения на официальном сайте в сети Интернет и ведения указанного сайта». </w:t>
      </w:r>
    </w:p>
    <w:p w:rsidR="009A6C13" w:rsidRDefault="00DF0748" w:rsidP="00970D45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Предварительный о</w:t>
      </w:r>
      <w:r w:rsidR="004152E6" w:rsidRPr="007F0E8E">
        <w:rPr>
          <w:rFonts w:ascii="Times New Roman" w:hAnsi="Times New Roman"/>
          <w:sz w:val="28"/>
          <w:szCs w:val="28"/>
        </w:rPr>
        <w:t>тчет о вы</w:t>
      </w:r>
      <w:r w:rsidR="006C3238" w:rsidRPr="007F0E8E">
        <w:rPr>
          <w:rFonts w:ascii="Times New Roman" w:hAnsi="Times New Roman"/>
          <w:sz w:val="28"/>
          <w:szCs w:val="28"/>
        </w:rPr>
        <w:t xml:space="preserve">полнении муниципального задания, формируемый в соответствии с приложением № </w:t>
      </w:r>
      <w:r w:rsidR="001F63C6">
        <w:rPr>
          <w:rFonts w:ascii="Times New Roman" w:hAnsi="Times New Roman"/>
          <w:sz w:val="28"/>
          <w:szCs w:val="28"/>
        </w:rPr>
        <w:t>2</w:t>
      </w:r>
      <w:r w:rsidR="006C3238" w:rsidRPr="007F0E8E">
        <w:rPr>
          <w:rFonts w:ascii="Times New Roman" w:hAnsi="Times New Roman"/>
          <w:sz w:val="28"/>
          <w:szCs w:val="28"/>
        </w:rPr>
        <w:t xml:space="preserve"> к настоящему Положению </w:t>
      </w:r>
      <w:r w:rsidR="004152E6" w:rsidRPr="007F0E8E">
        <w:rPr>
          <w:rFonts w:ascii="Times New Roman" w:hAnsi="Times New Roman"/>
          <w:sz w:val="28"/>
          <w:szCs w:val="28"/>
        </w:rPr>
        <w:t xml:space="preserve">предоставляется за </w:t>
      </w:r>
      <w:r w:rsidR="004152E6" w:rsidRPr="007F0E8E">
        <w:rPr>
          <w:rFonts w:ascii="Times New Roman" w:hAnsi="Times New Roman"/>
          <w:sz w:val="28"/>
          <w:szCs w:val="28"/>
          <w:lang w:val="en-US"/>
        </w:rPr>
        <w:t>I</w:t>
      </w:r>
      <w:r w:rsidR="004152E6" w:rsidRPr="007F0E8E">
        <w:rPr>
          <w:rFonts w:ascii="Times New Roman" w:hAnsi="Times New Roman"/>
          <w:sz w:val="28"/>
          <w:szCs w:val="28"/>
        </w:rPr>
        <w:t xml:space="preserve"> квартал, полугодие, 9 месяцев в срок до 1</w:t>
      </w:r>
      <w:r w:rsidR="006C3238" w:rsidRPr="007F0E8E">
        <w:rPr>
          <w:rFonts w:ascii="Times New Roman" w:hAnsi="Times New Roman"/>
          <w:sz w:val="28"/>
          <w:szCs w:val="28"/>
        </w:rPr>
        <w:t>5</w:t>
      </w:r>
      <w:r w:rsidR="004152E6" w:rsidRPr="007F0E8E">
        <w:rPr>
          <w:rFonts w:ascii="Times New Roman" w:hAnsi="Times New Roman"/>
          <w:sz w:val="28"/>
          <w:szCs w:val="28"/>
        </w:rPr>
        <w:t xml:space="preserve"> числа месяца, следующего за отчетным, предварительный за год в срок до 01 декабря в текущем году, итоговый за год в срок до </w:t>
      </w:r>
      <w:r>
        <w:rPr>
          <w:rFonts w:ascii="Times New Roman" w:hAnsi="Times New Roman"/>
          <w:sz w:val="28"/>
          <w:szCs w:val="28"/>
        </w:rPr>
        <w:t>15 февраля</w:t>
      </w:r>
      <w:r w:rsidR="004152E6" w:rsidRPr="007F0E8E">
        <w:rPr>
          <w:rFonts w:ascii="Times New Roman" w:hAnsi="Times New Roman"/>
          <w:sz w:val="28"/>
          <w:szCs w:val="28"/>
        </w:rPr>
        <w:t xml:space="preserve"> следующего года.</w:t>
      </w:r>
    </w:p>
    <w:p w:rsidR="00684E14" w:rsidRDefault="00563E5B" w:rsidP="00684E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муниципального задания м</w:t>
      </w:r>
      <w:r w:rsidR="00684E14">
        <w:rPr>
          <w:rFonts w:ascii="Times New Roman" w:eastAsia="Times New Roman" w:hAnsi="Times New Roman" w:cs="Times New Roman"/>
          <w:sz w:val="28"/>
          <w:szCs w:val="28"/>
        </w:rPr>
        <w:t xml:space="preserve">униципальные автономные и бюджетные учреждениям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«Ленский район», в </w:t>
      </w:r>
      <w:r w:rsidRPr="007F0E8E">
        <w:rPr>
          <w:rFonts w:ascii="Times New Roman" w:hAnsi="Times New Roman"/>
          <w:sz w:val="28"/>
          <w:szCs w:val="28"/>
        </w:rPr>
        <w:t xml:space="preserve">соответствии с приложением № </w:t>
      </w:r>
      <w:r>
        <w:rPr>
          <w:rFonts w:ascii="Times New Roman" w:hAnsi="Times New Roman"/>
          <w:sz w:val="28"/>
          <w:szCs w:val="28"/>
        </w:rPr>
        <w:t>2</w:t>
      </w:r>
      <w:r w:rsidRPr="007F0E8E">
        <w:rPr>
          <w:rFonts w:ascii="Times New Roman" w:hAnsi="Times New Roman"/>
          <w:sz w:val="28"/>
          <w:szCs w:val="28"/>
        </w:rPr>
        <w:t xml:space="preserve"> к настоящему Положению </w:t>
      </w:r>
      <w:r w:rsidR="009127EE">
        <w:rPr>
          <w:rFonts w:ascii="Times New Roman" w:hAnsi="Times New Roman"/>
          <w:sz w:val="28"/>
          <w:szCs w:val="28"/>
        </w:rPr>
        <w:t xml:space="preserve">с аналитической запиской за соответствующий период </w:t>
      </w:r>
      <w:r w:rsidRPr="007F0E8E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ют:</w:t>
      </w:r>
    </w:p>
    <w:p w:rsidR="00684E14" w:rsidRDefault="00684E14" w:rsidP="00684E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70D45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учреждениям МО «Ленский район» - отраслевым учреждениям, наделенным функциями и полномочи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lastRenderedPageBreak/>
        <w:t>ями учредителя муниципальных автономных и бюджетных учреждений МО «Ленский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(МКУ «Районное управление образования» МО «Ленский район»</w:t>
      </w:r>
      <w:r w:rsidR="001F2A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4E14" w:rsidRPr="007F0E8E" w:rsidRDefault="00684E14" w:rsidP="00563E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0E8E">
        <w:rPr>
          <w:rFonts w:ascii="Times New Roman" w:eastAsia="Times New Roman" w:hAnsi="Times New Roman" w:cs="Times New Roman"/>
          <w:sz w:val="28"/>
          <w:szCs w:val="28"/>
        </w:rPr>
        <w:t>- по иным муниципальным автономным и бюджетным учреждениями МО «Ленский район» - Администраци</w:t>
      </w:r>
      <w:r w:rsidR="00563E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0E8E">
        <w:rPr>
          <w:rFonts w:ascii="Times New Roman" w:eastAsia="Times New Roman" w:hAnsi="Times New Roman" w:cs="Times New Roman"/>
          <w:sz w:val="28"/>
          <w:szCs w:val="28"/>
        </w:rPr>
        <w:t xml:space="preserve"> района, наделенной функциями и полномочиями учредителя автономных и бюджетных учреждений МО «Ленский район».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(Управление инвестиционной и экономической политики администрации МО «Ленский район»</w:t>
      </w:r>
      <w:r w:rsidR="00B82E0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Саха (Якутия)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7AF4" w:rsidRPr="007F0E8E" w:rsidRDefault="002C7AF4" w:rsidP="00970D45">
      <w:pPr>
        <w:pStyle w:val="a3"/>
        <w:autoSpaceDE w:val="0"/>
        <w:autoSpaceDN w:val="0"/>
        <w:adjustRightInd w:val="0"/>
        <w:spacing w:after="0" w:line="360" w:lineRule="auto"/>
        <w:ind w:left="0" w:right="-170" w:firstLine="708"/>
        <w:jc w:val="both"/>
      </w:pPr>
    </w:p>
    <w:p w:rsidR="0071541E" w:rsidRPr="007F0E8E" w:rsidRDefault="0071541E" w:rsidP="00970D4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F0E8E">
        <w:rPr>
          <w:rFonts w:ascii="Times New Roman" w:hAnsi="Times New Roman"/>
          <w:b/>
          <w:sz w:val="28"/>
          <w:szCs w:val="28"/>
        </w:rPr>
        <w:t xml:space="preserve"> Финансовое обеспечение выполнения</w:t>
      </w:r>
      <w:r w:rsidR="00D77A3F" w:rsidRPr="007F0E8E">
        <w:rPr>
          <w:rFonts w:ascii="Times New Roman" w:hAnsi="Times New Roman"/>
          <w:b/>
          <w:sz w:val="28"/>
          <w:szCs w:val="28"/>
        </w:rPr>
        <w:t xml:space="preserve"> </w:t>
      </w:r>
      <w:r w:rsidR="00BD5C7C">
        <w:rPr>
          <w:rFonts w:ascii="Times New Roman" w:hAnsi="Times New Roman"/>
          <w:b/>
          <w:sz w:val="28"/>
          <w:szCs w:val="28"/>
        </w:rPr>
        <w:t>муниципального</w:t>
      </w:r>
      <w:r w:rsidR="00791DA9" w:rsidRPr="007F0E8E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71541E" w:rsidRPr="007F0E8E" w:rsidRDefault="0071541E" w:rsidP="00970D45">
      <w:pPr>
        <w:pStyle w:val="ConsPlusNormal"/>
        <w:spacing w:line="360" w:lineRule="auto"/>
        <w:jc w:val="both"/>
      </w:pPr>
    </w:p>
    <w:p w:rsidR="00DB1906" w:rsidRPr="007F0E8E" w:rsidRDefault="0071541E" w:rsidP="00970D4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149"/>
      <w:bookmarkEnd w:id="2"/>
      <w:r w:rsidRPr="007F0E8E">
        <w:rPr>
          <w:rFonts w:ascii="Times New Roman" w:hAnsi="Times New Roman"/>
          <w:sz w:val="28"/>
          <w:szCs w:val="28"/>
        </w:rPr>
        <w:t xml:space="preserve"> Объем финансового обеспечения выполнения </w:t>
      </w:r>
      <w:r w:rsidR="00D77A3F" w:rsidRPr="007F0E8E">
        <w:rPr>
          <w:rFonts w:ascii="Times New Roman" w:hAnsi="Times New Roman"/>
          <w:sz w:val="28"/>
          <w:szCs w:val="28"/>
        </w:rPr>
        <w:t>муниципального</w:t>
      </w:r>
      <w:r w:rsidRPr="007F0E8E">
        <w:rPr>
          <w:rFonts w:ascii="Times New Roman" w:hAnsi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DB1906" w:rsidRPr="007F0E8E">
        <w:rPr>
          <w:rFonts w:ascii="Times New Roman" w:hAnsi="Times New Roman"/>
          <w:sz w:val="28"/>
          <w:szCs w:val="28"/>
        </w:rPr>
        <w:t>муниципальных услуг</w:t>
      </w:r>
      <w:r w:rsidRPr="007F0E8E">
        <w:rPr>
          <w:rFonts w:ascii="Times New Roman" w:hAnsi="Times New Roman"/>
          <w:sz w:val="28"/>
          <w:szCs w:val="28"/>
        </w:rPr>
        <w:t>, нормативных затрат, связанных с выполнением работ, с учетом затрат на с</w:t>
      </w:r>
      <w:r w:rsidR="00D77A3F" w:rsidRPr="007F0E8E">
        <w:rPr>
          <w:rFonts w:ascii="Times New Roman" w:hAnsi="Times New Roman"/>
          <w:sz w:val="28"/>
          <w:szCs w:val="28"/>
        </w:rPr>
        <w:t>одержание не</w:t>
      </w:r>
      <w:r w:rsidR="00D77A3F" w:rsidRPr="007F0E8E">
        <w:rPr>
          <w:rFonts w:ascii="Times New Roman" w:hAnsi="Times New Roman"/>
          <w:sz w:val="28"/>
          <w:szCs w:val="28"/>
        </w:rPr>
        <w:lastRenderedPageBreak/>
        <w:t>движимого имущества</w:t>
      </w:r>
      <w:r w:rsidRPr="007F0E8E">
        <w:rPr>
          <w:rFonts w:ascii="Times New Roman" w:hAnsi="Times New Roman"/>
          <w:sz w:val="28"/>
          <w:szCs w:val="28"/>
        </w:rPr>
        <w:t xml:space="preserve">, закрепленного за </w:t>
      </w:r>
      <w:r w:rsidR="00D77A3F" w:rsidRPr="007F0E8E">
        <w:rPr>
          <w:rFonts w:ascii="Times New Roman" w:hAnsi="Times New Roman"/>
          <w:sz w:val="28"/>
          <w:szCs w:val="28"/>
        </w:rPr>
        <w:t xml:space="preserve">муниципальным </w:t>
      </w:r>
      <w:r w:rsidRPr="007F0E8E">
        <w:rPr>
          <w:rFonts w:ascii="Times New Roman" w:hAnsi="Times New Roman"/>
          <w:sz w:val="28"/>
          <w:szCs w:val="28"/>
        </w:rPr>
        <w:t xml:space="preserve">учреждением или приобретенного им за счет средств, выделенных </w:t>
      </w:r>
      <w:r w:rsidR="00D77A3F" w:rsidRPr="007F0E8E">
        <w:rPr>
          <w:rFonts w:ascii="Times New Roman" w:hAnsi="Times New Roman"/>
          <w:sz w:val="28"/>
          <w:szCs w:val="28"/>
        </w:rPr>
        <w:t xml:space="preserve">муниципальному </w:t>
      </w:r>
      <w:r w:rsidRPr="007F0E8E">
        <w:rPr>
          <w:rFonts w:ascii="Times New Roman" w:hAnsi="Times New Roman"/>
          <w:sz w:val="28"/>
          <w:szCs w:val="28"/>
        </w:rPr>
        <w:t>учреждению учредителем на приобретение такого имущества</w:t>
      </w:r>
      <w:r w:rsidR="00DB1906" w:rsidRPr="007F0E8E">
        <w:rPr>
          <w:rFonts w:ascii="Times New Roman" w:hAnsi="Times New Roman"/>
          <w:sz w:val="28"/>
          <w:szCs w:val="28"/>
        </w:rPr>
        <w:t>.</w:t>
      </w:r>
    </w:p>
    <w:p w:rsidR="0071541E" w:rsidRPr="007F0E8E" w:rsidRDefault="0071541E">
      <w:pPr>
        <w:pStyle w:val="ConsPlusNormal"/>
        <w:jc w:val="both"/>
      </w:pPr>
      <w:bookmarkStart w:id="3" w:name="P150"/>
      <w:bookmarkEnd w:id="3"/>
    </w:p>
    <w:p w:rsidR="0071541E" w:rsidRPr="007F0E8E" w:rsidRDefault="00D42A3A">
      <w:pPr>
        <w:pStyle w:val="ConsPlusNormal"/>
        <w:jc w:val="center"/>
      </w:pPr>
      <w:r>
        <w:rPr>
          <w:position w:val="-12"/>
        </w:rPr>
        <w:pict>
          <v:shape id="_x0000_i1025" style="width:396pt;height:23.4pt" coordsize="" o:spt="100" adj="0,,0" path="" filled="f" stroked="f">
            <v:stroke joinstyle="miter"/>
            <v:imagedata r:id="rId9" o:title="base_1_385574_32768"/>
            <v:formulas/>
            <v:path o:connecttype="segments"/>
          </v:shape>
        </w:pict>
      </w:r>
    </w:p>
    <w:p w:rsidR="0071541E" w:rsidRPr="007F0E8E" w:rsidRDefault="0071541E">
      <w:pPr>
        <w:pStyle w:val="ConsPlusNormal"/>
        <w:jc w:val="both"/>
      </w:pPr>
    </w:p>
    <w:p w:rsidR="0071541E" w:rsidRPr="00362F64" w:rsidRDefault="0071541E">
      <w:pPr>
        <w:pStyle w:val="ConsPlusNormal"/>
        <w:ind w:firstLine="540"/>
        <w:jc w:val="both"/>
        <w:rPr>
          <w:sz w:val="28"/>
          <w:szCs w:val="28"/>
        </w:rPr>
      </w:pPr>
      <w:r w:rsidRPr="00362F64">
        <w:rPr>
          <w:sz w:val="28"/>
          <w:szCs w:val="28"/>
        </w:rPr>
        <w:t>где: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Ni </w:t>
      </w:r>
      <w:r w:rsidRPr="007F0E8E">
        <w:t xml:space="preserve">- 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нормативные затраты на оказание i-й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установленной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Vi - объем i-й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установленной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Nw - нормативные затраты на выполнение w-й работы, установленной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Vw - объем w-й работы, установленной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Pi - размер платы (тариф и цена) за оказание i-й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услуги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, установленный муниципальным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rFonts w:ascii="Times New Roman" w:hAnsi="Times New Roman" w:cs="Times New Roman"/>
          <w:sz w:val="28"/>
          <w:szCs w:val="28"/>
          <w:lang w:eastAsia="en-US"/>
        </w:rPr>
        <w:t>Pw - размер платы (тариф и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 xml:space="preserve"> цена) за выполнение w-й работы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, установленный </w:t>
      </w:r>
      <w:r w:rsidR="00416759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заданием;</w:t>
      </w:r>
    </w:p>
    <w:p w:rsidR="0071541E" w:rsidRPr="007F0E8E" w:rsidRDefault="007154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0E8E">
        <w:rPr>
          <w:sz w:val="28"/>
          <w:szCs w:val="28"/>
        </w:rPr>
        <w:lastRenderedPageBreak/>
        <w:t>N</w:t>
      </w:r>
      <w:r w:rsidRPr="007F0E8E">
        <w:rPr>
          <w:sz w:val="28"/>
          <w:szCs w:val="28"/>
          <w:vertAlign w:val="superscript"/>
        </w:rPr>
        <w:t>УН</w:t>
      </w:r>
      <w:r w:rsidRPr="007F0E8E">
        <w:t xml:space="preserve"> 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>- затраты на уплату налогов, в качестве объекта налогообложения по которым признается имущество учреждения.</w:t>
      </w:r>
    </w:p>
    <w:p w:rsidR="0071541E" w:rsidRPr="007F0E8E" w:rsidRDefault="00416759" w:rsidP="00970D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165"/>
      <w:bookmarkEnd w:id="4"/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. Нормативные затраты на оказание </w:t>
      </w:r>
      <w:r w:rsidR="00C23AAD" w:rsidRPr="007F0E8E">
        <w:rPr>
          <w:rFonts w:ascii="Times New Roman" w:hAnsi="Times New Roman" w:cs="Times New Roman"/>
          <w:sz w:val="28"/>
          <w:szCs w:val="28"/>
          <w:lang w:eastAsia="en-US"/>
        </w:rPr>
        <w:t>муниципальной услуги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рассчитываются на единицу показателя объема оказания услуги, установленного в </w:t>
      </w:r>
      <w:r w:rsidR="00C23AAD" w:rsidRPr="007F0E8E"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задании, на основе базового норматива затрат и корректирующих коэффициентов к базовым нормативам затрат (далее - корректирующие коэффициенты), с соблюдением </w:t>
      </w:r>
      <w:hyperlink r:id="rId10" w:history="1">
        <w:r w:rsidR="0071541E" w:rsidRPr="007F0E8E">
          <w:rPr>
            <w:rFonts w:ascii="Times New Roman" w:hAnsi="Times New Roman" w:cs="Times New Roman"/>
            <w:sz w:val="28"/>
            <w:szCs w:val="28"/>
            <w:lang w:eastAsia="en-US"/>
          </w:rPr>
          <w:t>общих требований</w:t>
        </w:r>
      </w:hyperlink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в соответствующих сферах деятельности (далее - общие требования), утверждаемых </w:t>
      </w:r>
      <w:r w:rsidR="00A047AC" w:rsidRPr="007F0E8E">
        <w:rPr>
          <w:rFonts w:ascii="Times New Roman" w:hAnsi="Times New Roman" w:cs="Times New Roman"/>
          <w:sz w:val="28"/>
          <w:szCs w:val="28"/>
          <w:lang w:eastAsia="en-US"/>
        </w:rPr>
        <w:t>законодательством Российской Федерации, Республики Саха (Якутия), нормативно-правовыми актами МО «Ленский район»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Саха (Якутия)</w:t>
      </w:r>
      <w:r w:rsidR="00A047AC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1541E" w:rsidRPr="007F0E8E" w:rsidRDefault="009127EE" w:rsidP="001F2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166"/>
      <w:bookmarkEnd w:id="5"/>
      <w:r>
        <w:rPr>
          <w:rFonts w:ascii="Times New Roman" w:hAnsi="Times New Roman" w:cs="Times New Roman"/>
          <w:sz w:val="28"/>
          <w:szCs w:val="28"/>
          <w:lang w:eastAsia="en-US"/>
        </w:rPr>
        <w:t>Общими требованиями устанавливаются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нормативные затраты 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 оказание отдельных 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>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соответствующих сферах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могут 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>определяются с учетом иных нормативных правовых актов Российской Федерации</w:t>
      </w:r>
      <w:r w:rsidR="00F86D34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, Республики Саха (Якутия), МО «Ленский район» Республики Саха (Якутия). </w:t>
      </w:r>
    </w:p>
    <w:p w:rsidR="007C3B56" w:rsidRPr="007F0E8E" w:rsidRDefault="00E00420" w:rsidP="00565C4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177"/>
      <w:bookmarkEnd w:id="6"/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9. 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Значения 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базовых 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>норматив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затрат на оказание 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="007C3B56" w:rsidRPr="007F0E8E">
        <w:rPr>
          <w:rFonts w:ascii="Times New Roman" w:hAnsi="Times New Roman" w:cs="Times New Roman"/>
          <w:sz w:val="28"/>
          <w:szCs w:val="28"/>
          <w:lang w:eastAsia="en-US"/>
        </w:rPr>
        <w:t>услуг (</w:t>
      </w:r>
      <w:r w:rsidR="0071541E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корректирующих коэффициентов), </w:t>
      </w:r>
      <w:r w:rsidRPr="007F0E8E">
        <w:rPr>
          <w:rFonts w:ascii="Times New Roman" w:hAnsi="Times New Roman" w:cs="Times New Roman"/>
          <w:sz w:val="28"/>
          <w:szCs w:val="28"/>
          <w:lang w:eastAsia="en-US"/>
        </w:rPr>
        <w:t>утверждаются</w:t>
      </w:r>
      <w:r w:rsidR="00B673D0" w:rsidRPr="007F0E8E">
        <w:rPr>
          <w:rFonts w:ascii="Times New Roman" w:hAnsi="Times New Roman" w:cs="Times New Roman"/>
          <w:sz w:val="28"/>
          <w:szCs w:val="28"/>
          <w:lang w:eastAsia="en-US"/>
        </w:rPr>
        <w:t xml:space="preserve"> (при необходимости уточняются при формировании бюджета МО «Ленский район» </w:t>
      </w:r>
      <w:r w:rsidR="007C3B56" w:rsidRPr="007F0E8E">
        <w:rPr>
          <w:rFonts w:ascii="Times New Roman" w:hAnsi="Times New Roman" w:cs="Times New Roman"/>
          <w:sz w:val="28"/>
          <w:szCs w:val="28"/>
          <w:lang w:eastAsia="en-US"/>
        </w:rPr>
        <w:t>Республики Саха (Якутия) на очередной финансовый год и плановый период) в отношении:</w:t>
      </w:r>
    </w:p>
    <w:p w:rsidR="007C3B56" w:rsidRPr="007F0E8E" w:rsidRDefault="00E00420" w:rsidP="00970D45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F0E8E">
        <w:t xml:space="preserve"> </w:t>
      </w:r>
      <w:r w:rsidR="007C3B56" w:rsidRPr="007F0E8E">
        <w:rPr>
          <w:rFonts w:ascii="Times New Roman" w:eastAsia="Calibri" w:hAnsi="Times New Roman"/>
          <w:sz w:val="28"/>
          <w:szCs w:val="28"/>
        </w:rPr>
        <w:t>муниципальных автономных и бюджетных учреждений,</w:t>
      </w:r>
      <w:r w:rsidR="007C3B56" w:rsidRPr="007F0E8E"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которых осуществляет Администрация МО «Ленский район» Республика Саха (Якутия) </w:t>
      </w:r>
      <w:r w:rsidR="00A41AB6">
        <w:rPr>
          <w:rFonts w:ascii="Times New Roman" w:hAnsi="Times New Roman"/>
          <w:sz w:val="28"/>
          <w:szCs w:val="28"/>
        </w:rPr>
        <w:t xml:space="preserve">- </w:t>
      </w:r>
      <w:r w:rsidR="007C3B56" w:rsidRPr="007F0E8E">
        <w:rPr>
          <w:rFonts w:ascii="Times New Roman" w:eastAsia="Calibri" w:hAnsi="Times New Roman"/>
          <w:sz w:val="28"/>
          <w:szCs w:val="28"/>
        </w:rPr>
        <w:t xml:space="preserve">нормативно-правовыми актами МО «Ленский район»; </w:t>
      </w:r>
    </w:p>
    <w:p w:rsidR="007C3B56" w:rsidRPr="007F0E8E" w:rsidRDefault="007C3B56" w:rsidP="00970D4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муниципальных автономных и бюджетных </w:t>
      </w:r>
      <w:r w:rsidR="00A41AB6" w:rsidRPr="007F0E8E">
        <w:rPr>
          <w:rFonts w:ascii="Times New Roman" w:eastAsia="Calibri" w:hAnsi="Times New Roman"/>
          <w:sz w:val="28"/>
          <w:szCs w:val="28"/>
        </w:rPr>
        <w:t>учреждений,</w:t>
      </w:r>
      <w:r w:rsidR="00A41AB6" w:rsidRPr="007F0E8E">
        <w:rPr>
          <w:rFonts w:ascii="Times New Roman" w:hAnsi="Times New Roman"/>
          <w:sz w:val="28"/>
          <w:szCs w:val="28"/>
        </w:rPr>
        <w:t xml:space="preserve"> функции</w:t>
      </w:r>
      <w:r w:rsidRPr="007F0E8E">
        <w:rPr>
          <w:rFonts w:ascii="Times New Roman" w:hAnsi="Times New Roman"/>
          <w:sz w:val="28"/>
          <w:szCs w:val="28"/>
        </w:rPr>
        <w:t xml:space="preserve"> и полномочия Учредителя в отношении которых осуществляют МКУ «Районное управление образования» МО «Ленский район» - локальными актами отраслевых управлений.</w:t>
      </w:r>
    </w:p>
    <w:p w:rsidR="007C3B56" w:rsidRPr="007F0E8E" w:rsidRDefault="007C3B56" w:rsidP="00970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B6">
        <w:rPr>
          <w:rFonts w:ascii="Times New Roman" w:hAnsi="Times New Roman"/>
          <w:sz w:val="28"/>
          <w:szCs w:val="28"/>
        </w:rPr>
        <w:lastRenderedPageBreak/>
        <w:t>10</w:t>
      </w:r>
      <w:r w:rsidR="0071541E" w:rsidRPr="00A41AB6">
        <w:rPr>
          <w:rFonts w:ascii="Times New Roman" w:hAnsi="Times New Roman"/>
          <w:sz w:val="28"/>
          <w:szCs w:val="28"/>
        </w:rPr>
        <w:t>.</w:t>
      </w:r>
      <w:r w:rsidR="00A41AB6">
        <w:rPr>
          <w:rFonts w:ascii="Times New Roman" w:hAnsi="Times New Roman"/>
          <w:sz w:val="28"/>
          <w:szCs w:val="28"/>
        </w:rPr>
        <w:t xml:space="preserve"> </w:t>
      </w:r>
      <w:r w:rsidR="0071541E" w:rsidRPr="007F0E8E">
        <w:t xml:space="preserve"> </w:t>
      </w:r>
      <w:r w:rsidRPr="007F0E8E">
        <w:rPr>
          <w:rFonts w:ascii="Times New Roman" w:hAnsi="Times New Roman"/>
          <w:sz w:val="28"/>
          <w:szCs w:val="28"/>
        </w:rPr>
        <w:t>Базовый норматив затрат на оказание муниципальной услуги состоит из базового норматива:</w:t>
      </w:r>
    </w:p>
    <w:p w:rsidR="007C3B56" w:rsidRPr="007F0E8E" w:rsidRDefault="007C3B56" w:rsidP="00B83AF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затрат, непосредственно связанных с оказанием муниципальной услуги;</w:t>
      </w:r>
    </w:p>
    <w:p w:rsidR="007C3B56" w:rsidRPr="007F0E8E" w:rsidRDefault="007C3B56" w:rsidP="00970D4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затрат на общехозяйственные нужды на оказание муниципальной услуги.</w:t>
      </w:r>
    </w:p>
    <w:p w:rsidR="0071541E" w:rsidRPr="007F0E8E" w:rsidRDefault="007C3B56" w:rsidP="00970D4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11. </w:t>
      </w:r>
      <w:r w:rsidRPr="007F0E8E">
        <w:rPr>
          <w:rFonts w:ascii="Times New Roman" w:eastAsia="Calibri" w:hAnsi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муниципальной услуги, с соблюдением показателей качества </w:t>
      </w:r>
      <w:r w:rsidR="00A41AB6" w:rsidRPr="007F0E8E">
        <w:rPr>
          <w:rFonts w:ascii="Times New Roman" w:eastAsia="Calibri" w:hAnsi="Times New Roman"/>
          <w:sz w:val="28"/>
          <w:szCs w:val="28"/>
        </w:rPr>
        <w:t>оказания муниципальной</w:t>
      </w:r>
      <w:r w:rsidRPr="007F0E8E">
        <w:rPr>
          <w:rFonts w:ascii="Times New Roman" w:eastAsia="Calibri" w:hAnsi="Times New Roman"/>
          <w:sz w:val="28"/>
          <w:szCs w:val="28"/>
        </w:rPr>
        <w:t xml:space="preserve">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общероссийском базовом перечне и (или) региональном перечне (далее - показатели отраслевой специфики).</w:t>
      </w:r>
      <w:r w:rsidR="00DD43A3" w:rsidRPr="007F0E8E">
        <w:rPr>
          <w:rFonts w:ascii="Times New Roman" w:eastAsia="Calibri" w:hAnsi="Times New Roman"/>
          <w:sz w:val="28"/>
          <w:szCs w:val="28"/>
        </w:rPr>
        <w:t xml:space="preserve"> </w:t>
      </w:r>
    </w:p>
    <w:p w:rsidR="00DD43A3" w:rsidRPr="007F0E8E" w:rsidRDefault="00DD43A3" w:rsidP="00970D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12. При определении базового норматива затрат могут применяться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</w:t>
      </w:r>
      <w:r w:rsidRPr="007F0E8E">
        <w:rPr>
          <w:rFonts w:ascii="Times New Roman" w:hAnsi="Times New Roman"/>
          <w:sz w:val="28"/>
          <w:szCs w:val="28"/>
        </w:rPr>
        <w:t xml:space="preserve"> Республики Саха (Якутия), МО «Ленский район» Республики Саха </w:t>
      </w:r>
      <w:r w:rsidRPr="007F0E8E">
        <w:rPr>
          <w:rFonts w:ascii="Times New Roman" w:hAnsi="Times New Roman"/>
          <w:sz w:val="28"/>
          <w:szCs w:val="28"/>
        </w:rPr>
        <w:lastRenderedPageBreak/>
        <w:t>(Якутия),</w:t>
      </w:r>
      <w:r w:rsidRPr="007F0E8E">
        <w:rPr>
          <w:rFonts w:ascii="Times New Roman" w:eastAsia="Calibri" w:hAnsi="Times New Roman"/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 (далее - стандарты услуги).</w:t>
      </w:r>
    </w:p>
    <w:p w:rsidR="00DD43A3" w:rsidRPr="007F0E8E" w:rsidRDefault="00DD43A3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В базовый норматив затрат, непосредственно связанных с оказанием </w:t>
      </w:r>
    </w:p>
    <w:p w:rsidR="00DD43A3" w:rsidRPr="007F0E8E" w:rsidRDefault="00DD43A3" w:rsidP="00970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муниципальной услуги, включаются:</w:t>
      </w:r>
    </w:p>
    <w:p w:rsidR="00DD43A3" w:rsidRPr="007F0E8E" w:rsidRDefault="00DD43A3" w:rsidP="00970D4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услуги, включая административно-управленческий персонал, непосредственно связанный с оказанием муниципальной услуги, и начисления на выплаты по оплате труда работников, непосредственно связанных с оказанием муниципальной 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</w:t>
      </w:r>
      <w:r w:rsidRPr="007F0E8E">
        <w:rPr>
          <w:rFonts w:ascii="Times New Roman" w:eastAsia="Calibri" w:hAnsi="Times New Roman"/>
          <w:sz w:val="28"/>
          <w:szCs w:val="28"/>
        </w:rPr>
        <w:lastRenderedPageBreak/>
        <w:t>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DD43A3" w:rsidRPr="007F0E8E" w:rsidRDefault="00DD43A3" w:rsidP="00970D4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:rsidR="00DD43A3" w:rsidRPr="007F0E8E" w:rsidRDefault="00DD43A3" w:rsidP="00970D4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иные затраты,</w:t>
      </w:r>
      <w:r w:rsidR="00B83AF3">
        <w:rPr>
          <w:rFonts w:ascii="Times New Roman" w:hAnsi="Times New Roman"/>
          <w:sz w:val="28"/>
          <w:szCs w:val="28"/>
        </w:rPr>
        <w:t xml:space="preserve"> </w:t>
      </w:r>
      <w:r w:rsidRPr="007F0E8E">
        <w:rPr>
          <w:rFonts w:ascii="Times New Roman" w:hAnsi="Times New Roman"/>
          <w:sz w:val="28"/>
          <w:szCs w:val="28"/>
        </w:rPr>
        <w:t>непосредственно связанные с оказанием муниципальной услуги.</w:t>
      </w:r>
    </w:p>
    <w:p w:rsidR="003D49BB" w:rsidRPr="007F0E8E" w:rsidRDefault="003D49BB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 xml:space="preserve">В базовый норматив затрат на общехозяйственные нужды на оказание </w:t>
      </w:r>
    </w:p>
    <w:p w:rsidR="003D49BB" w:rsidRPr="007F0E8E" w:rsidRDefault="003D49BB" w:rsidP="00970D45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муниципальной услуги включаются: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коммунальные услуги;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содержание объектов недвижимого имущества, а также затраты на аренду указанного имущества;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lastRenderedPageBreak/>
        <w:t>затраты на содержание объектов особо ценного движимого имущества, а также затраты на аренду указанного имущества;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услуг связи;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транспортных услуг;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оплату труда работников, которые не принимают непосредственного участия в оказании муниципальной услуги, включая административно-управленческий персонал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3D49BB" w:rsidRPr="007F0E8E" w:rsidRDefault="003D49BB" w:rsidP="00970D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hAnsi="Times New Roman"/>
          <w:sz w:val="28"/>
          <w:szCs w:val="28"/>
        </w:rPr>
        <w:t>затраты на прочие общехозяйственные нужды.</w:t>
      </w:r>
    </w:p>
    <w:p w:rsidR="003D49BB" w:rsidRPr="007F0E8E" w:rsidRDefault="003D49BB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В затраты, указанные в </w:t>
      </w:r>
      <w:hyperlink r:id="rId11" w:history="1">
        <w:r w:rsidRPr="007F0E8E">
          <w:rPr>
            <w:rFonts w:ascii="Times New Roman" w:eastAsia="Calibri" w:hAnsi="Times New Roman"/>
            <w:color w:val="0000FF"/>
            <w:sz w:val="28"/>
            <w:szCs w:val="28"/>
          </w:rPr>
          <w:t>подпунктах «а»</w:t>
        </w:r>
      </w:hyperlink>
      <w:r w:rsidRPr="007F0E8E">
        <w:rPr>
          <w:rFonts w:ascii="Times New Roman" w:eastAsia="Calibri" w:hAnsi="Times New Roman"/>
          <w:sz w:val="28"/>
          <w:szCs w:val="28"/>
        </w:rPr>
        <w:t xml:space="preserve"> - «в» </w:t>
      </w:r>
      <w:hyperlink r:id="rId12" w:history="1">
        <w:r w:rsidRPr="007F0E8E">
          <w:rPr>
            <w:rFonts w:ascii="Times New Roman" w:eastAsia="Calibri" w:hAnsi="Times New Roman"/>
            <w:color w:val="0000FF"/>
            <w:sz w:val="28"/>
            <w:szCs w:val="28"/>
          </w:rPr>
          <w:t>пункта 14</w:t>
        </w:r>
      </w:hyperlink>
      <w:r w:rsidRPr="007F0E8E">
        <w:rPr>
          <w:rFonts w:ascii="Times New Roman" w:eastAsia="Calibri" w:hAnsi="Times New Roman"/>
          <w:sz w:val="28"/>
          <w:szCs w:val="28"/>
        </w:rPr>
        <w:t xml:space="preserve"> настоящего Положения, включаются затраты на оказание муниципальной 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муниципального задания и общехозяйственных нужд (далее - </w:t>
      </w:r>
      <w:r w:rsidRPr="007F0E8E">
        <w:rPr>
          <w:rFonts w:ascii="Times New Roman" w:eastAsia="Calibri" w:hAnsi="Times New Roman"/>
          <w:sz w:val="28"/>
          <w:szCs w:val="28"/>
        </w:rPr>
        <w:lastRenderedPageBreak/>
        <w:t>имущество, необходимое для выполнения муниципального задания).</w:t>
      </w:r>
    </w:p>
    <w:p w:rsidR="001D72A1" w:rsidRDefault="003D49BB" w:rsidP="00970D45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Затраты на аренду имущества, включенные в затраты, указанные в </w:t>
      </w:r>
      <w:hyperlink r:id="rId13" w:history="1">
        <w:r w:rsidRPr="007F0E8E">
          <w:rPr>
            <w:rFonts w:ascii="Times New Roman" w:eastAsia="Calibri" w:hAnsi="Times New Roman"/>
            <w:color w:val="0000FF"/>
            <w:sz w:val="28"/>
            <w:szCs w:val="28"/>
          </w:rPr>
          <w:t>подпункте «б» пункта 1</w:t>
        </w:r>
      </w:hyperlink>
      <w:r w:rsidRPr="007F0E8E">
        <w:rPr>
          <w:rFonts w:ascii="Times New Roman" w:eastAsia="Calibri" w:hAnsi="Times New Roman"/>
          <w:color w:val="0000FF"/>
          <w:sz w:val="28"/>
          <w:szCs w:val="28"/>
        </w:rPr>
        <w:t>3</w:t>
      </w:r>
      <w:r w:rsidRPr="007F0E8E">
        <w:rPr>
          <w:rFonts w:ascii="Times New Roman" w:eastAsia="Calibri" w:hAnsi="Times New Roman"/>
          <w:sz w:val="28"/>
          <w:szCs w:val="28"/>
        </w:rPr>
        <w:t xml:space="preserve"> и </w:t>
      </w:r>
      <w:hyperlink r:id="rId14" w:history="1">
        <w:r w:rsidRPr="007F0E8E">
          <w:rPr>
            <w:rFonts w:ascii="Times New Roman" w:eastAsia="Calibri" w:hAnsi="Times New Roman"/>
            <w:color w:val="0000FF"/>
            <w:sz w:val="28"/>
            <w:szCs w:val="28"/>
          </w:rPr>
          <w:t>подпунктах «б»</w:t>
        </w:r>
      </w:hyperlink>
      <w:r w:rsidRPr="007F0E8E">
        <w:rPr>
          <w:rFonts w:ascii="Times New Roman" w:eastAsia="Calibri" w:hAnsi="Times New Roman"/>
          <w:sz w:val="28"/>
          <w:szCs w:val="28"/>
        </w:rPr>
        <w:t xml:space="preserve"> и </w:t>
      </w:r>
      <w:hyperlink r:id="rId15" w:history="1">
        <w:r w:rsidRPr="007F0E8E">
          <w:rPr>
            <w:rFonts w:ascii="Times New Roman" w:eastAsia="Calibri" w:hAnsi="Times New Roman"/>
            <w:color w:val="0000FF"/>
            <w:sz w:val="28"/>
            <w:szCs w:val="28"/>
          </w:rPr>
          <w:t>«в» пункта 14</w:t>
        </w:r>
      </w:hyperlink>
      <w:r w:rsidRPr="007F0E8E">
        <w:rPr>
          <w:rFonts w:ascii="Times New Roman" w:eastAsia="Calibri" w:hAnsi="Times New Roman"/>
          <w:sz w:val="28"/>
          <w:szCs w:val="28"/>
        </w:rPr>
        <w:t xml:space="preserve"> настоящего П</w:t>
      </w:r>
      <w:r w:rsidR="00D703C5">
        <w:rPr>
          <w:rFonts w:ascii="Times New Roman" w:eastAsia="Calibri" w:hAnsi="Times New Roman"/>
          <w:sz w:val="28"/>
          <w:szCs w:val="28"/>
        </w:rPr>
        <w:t>оложения</w:t>
      </w:r>
      <w:r w:rsidRPr="007F0E8E">
        <w:rPr>
          <w:rFonts w:ascii="Times New Roman" w:eastAsia="Calibri" w:hAnsi="Times New Roman"/>
          <w:sz w:val="28"/>
          <w:szCs w:val="28"/>
        </w:rPr>
        <w:t>, учитываются в составе указанных затрат в случае, если имущество, необходимое для выполнения муниципального задания, не закреплено за бюджетным или автономным учреждением на праве оперативного управления.</w:t>
      </w:r>
    </w:p>
    <w:p w:rsidR="001D72A1" w:rsidRPr="001D72A1" w:rsidRDefault="001D72A1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1D72A1">
        <w:rPr>
          <w:rFonts w:ascii="Times New Roman" w:eastAsia="Calibri" w:hAnsi="Times New Roman"/>
          <w:sz w:val="28"/>
          <w:szCs w:val="28"/>
        </w:rPr>
        <w:t>Значение базового норматива затрат на оказание муниципальной услуги утверждается общей суммой с выделением:</w:t>
      </w:r>
    </w:p>
    <w:p w:rsidR="001D72A1" w:rsidRPr="001D72A1" w:rsidRDefault="001D72A1" w:rsidP="00970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D72A1">
        <w:rPr>
          <w:rFonts w:ascii="Times New Roman" w:eastAsia="Calibri" w:hAnsi="Times New Roman"/>
          <w:sz w:val="28"/>
          <w:szCs w:val="28"/>
        </w:rP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1D72A1" w:rsidRPr="001D72A1" w:rsidRDefault="001D72A1" w:rsidP="00970D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D72A1">
        <w:rPr>
          <w:rFonts w:ascii="Times New Roman" w:eastAsia="Calibri" w:hAnsi="Times New Roman"/>
          <w:sz w:val="28"/>
          <w:szCs w:val="28"/>
        </w:rPr>
        <w:t>б)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1D72A1" w:rsidRPr="00A0655F" w:rsidRDefault="001D72A1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A0655F">
        <w:rPr>
          <w:rFonts w:ascii="Times New Roman" w:eastAsia="Calibri" w:hAnsi="Times New Roman"/>
          <w:sz w:val="28"/>
          <w:szCs w:val="28"/>
        </w:rPr>
        <w:lastRenderedPageBreak/>
        <w:t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коэффициента.</w:t>
      </w:r>
    </w:p>
    <w:p w:rsidR="001D72A1" w:rsidRPr="00A0655F" w:rsidRDefault="001D72A1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A0655F">
        <w:rPr>
          <w:rFonts w:ascii="Times New Roman" w:eastAsia="Calibri" w:hAnsi="Times New Roman"/>
          <w:sz w:val="28"/>
          <w:szCs w:val="28"/>
        </w:rPr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D72A1" w:rsidRPr="00A0655F" w:rsidRDefault="001D72A1" w:rsidP="00970D45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территориальных корректирующих коэффициентов, используемых при расчете нормативных материальных затрат на оказание муниципальной услуги, применяются коэффициенты, используемые при расчете индекса бюджетных расходов в соответствии с </w:t>
      </w:r>
      <w:hyperlink r:id="rId16" w:history="1">
        <w:r w:rsidRPr="00A0655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Методикой</w:t>
        </w:r>
      </w:hyperlink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распределения дотаций из Республиканского фонда финансовой поддержки муниципальных районов (городских округов), утвержденной Законом Республики Саха (Якутия) от 13.07.2005 258-З N 523-III "О выравнивании бюджетной обеспеченности муниципальных образований Республики Саха </w:t>
      </w: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(Якутия)":</w:t>
      </w:r>
    </w:p>
    <w:p w:rsidR="001D72A1" w:rsidRPr="00A0655F" w:rsidRDefault="00565C40" w:rsidP="00565C40">
      <w:pPr>
        <w:pStyle w:val="ConsPlusNormal"/>
        <w:spacing w:line="360" w:lineRule="auto"/>
        <w:ind w:left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>коэффициент уровня цен;</w:t>
      </w:r>
    </w:p>
    <w:p w:rsidR="001F2AC0" w:rsidRDefault="00565C40" w:rsidP="00565C40">
      <w:pPr>
        <w:pStyle w:val="ConsPlusNormal"/>
        <w:spacing w:line="360" w:lineRule="auto"/>
        <w:ind w:left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коэффициент 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стоимости 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>топливно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72A1"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>энергетически</w:t>
      </w:r>
      <w:r w:rsidR="001F2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 ресурсов и </w:t>
      </w:r>
    </w:p>
    <w:p w:rsidR="001D72A1" w:rsidRPr="00A0655F" w:rsidRDefault="00523D19" w:rsidP="001F2AC0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коммунальных услуг.</w:t>
      </w:r>
    </w:p>
    <w:p w:rsidR="001D72A1" w:rsidRPr="00A0655F" w:rsidRDefault="001D72A1" w:rsidP="00565C4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территориальных корректирующих коэффициентов по расходам на оплату труда с начислениями применять районные коэффициенты, установленные </w:t>
      </w:r>
      <w:hyperlink r:id="rId17" w:history="1">
        <w:r w:rsidRPr="00A0655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Саха (Якутия) от 18.05.2005 234-З N 475-III "О размерах районного коэффициента и процентной надбавки к заработной плате в Республике Саха (Якутия)".</w:t>
      </w:r>
    </w:p>
    <w:p w:rsidR="001D72A1" w:rsidRPr="00A0655F" w:rsidRDefault="001D72A1" w:rsidP="00565C4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Значение территориального корректирующего коэффициента утверждается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1D72A1" w:rsidRPr="00A0655F" w:rsidRDefault="001D72A1" w:rsidP="0096145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территориального коэффициента включаются по согласованию с Министерством финансов Республики Саха (Якутия) </w:t>
      </w:r>
      <w:r w:rsidRPr="00A065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иные коэффициенты, отражающие территориальные особенности оказания муниципальной услуги.</w:t>
      </w:r>
    </w:p>
    <w:p w:rsidR="00632099" w:rsidRPr="00523D19" w:rsidRDefault="001F2AC0" w:rsidP="00970D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6928" w:rsidRPr="00523D19">
        <w:rPr>
          <w:rFonts w:ascii="Times New Roman" w:hAnsi="Times New Roman"/>
          <w:sz w:val="28"/>
          <w:szCs w:val="28"/>
        </w:rPr>
        <w:t xml:space="preserve">Отраслевой </w:t>
      </w:r>
      <w:r w:rsidR="00632099" w:rsidRPr="00523D19">
        <w:rPr>
          <w:rFonts w:ascii="Times New Roman" w:hAnsi="Times New Roman"/>
          <w:sz w:val="28"/>
          <w:szCs w:val="28"/>
        </w:rPr>
        <w:t xml:space="preserve">         </w:t>
      </w:r>
      <w:r w:rsidR="00516928" w:rsidRPr="00523D19">
        <w:rPr>
          <w:rFonts w:ascii="Times New Roman" w:hAnsi="Times New Roman"/>
          <w:sz w:val="28"/>
          <w:szCs w:val="28"/>
        </w:rPr>
        <w:t xml:space="preserve">корректирующий  </w:t>
      </w:r>
      <w:r w:rsidR="00632099" w:rsidRPr="00523D19">
        <w:rPr>
          <w:rFonts w:ascii="Times New Roman" w:hAnsi="Times New Roman"/>
          <w:sz w:val="28"/>
          <w:szCs w:val="28"/>
        </w:rPr>
        <w:t xml:space="preserve">    </w:t>
      </w:r>
      <w:r w:rsidR="00516928" w:rsidRPr="00523D19">
        <w:rPr>
          <w:rFonts w:ascii="Times New Roman" w:hAnsi="Times New Roman"/>
          <w:sz w:val="28"/>
          <w:szCs w:val="28"/>
        </w:rPr>
        <w:t xml:space="preserve">  коэффициент   </w:t>
      </w:r>
      <w:r w:rsidR="00632099" w:rsidRPr="00523D19">
        <w:rPr>
          <w:rFonts w:ascii="Times New Roman" w:hAnsi="Times New Roman"/>
          <w:sz w:val="28"/>
          <w:szCs w:val="28"/>
        </w:rPr>
        <w:t xml:space="preserve">       </w:t>
      </w:r>
      <w:r w:rsidR="00516928" w:rsidRPr="00523D19">
        <w:rPr>
          <w:rFonts w:ascii="Times New Roman" w:hAnsi="Times New Roman"/>
          <w:sz w:val="28"/>
          <w:szCs w:val="28"/>
        </w:rPr>
        <w:t xml:space="preserve">  учитывает </w:t>
      </w:r>
      <w:r w:rsidR="00632099" w:rsidRPr="00523D19">
        <w:rPr>
          <w:rFonts w:ascii="Times New Roman" w:hAnsi="Times New Roman"/>
          <w:sz w:val="28"/>
          <w:szCs w:val="28"/>
        </w:rPr>
        <w:t xml:space="preserve">   </w:t>
      </w:r>
    </w:p>
    <w:p w:rsidR="00516928" w:rsidRPr="00523D19" w:rsidRDefault="00516928" w:rsidP="00970D45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23D19">
        <w:rPr>
          <w:rFonts w:ascii="Times New Roman" w:hAnsi="Times New Roman"/>
          <w:sz w:val="28"/>
          <w:szCs w:val="28"/>
        </w:rPr>
        <w:t>показатели отраслевой специфики</w:t>
      </w:r>
      <w:r w:rsidR="00A0655F" w:rsidRPr="00523D19">
        <w:rPr>
          <w:rFonts w:ascii="Times New Roman" w:hAnsi="Times New Roman"/>
          <w:sz w:val="28"/>
          <w:szCs w:val="28"/>
        </w:rPr>
        <w:t>, в том числе с учетом показателей качества муниципальной услуги</w:t>
      </w:r>
      <w:r w:rsidRPr="00523D19">
        <w:rPr>
          <w:rFonts w:ascii="Times New Roman" w:hAnsi="Times New Roman"/>
          <w:sz w:val="28"/>
          <w:szCs w:val="28"/>
        </w:rPr>
        <w:t xml:space="preserve"> и определяется в соответствии с общими требованиями. </w:t>
      </w:r>
      <w:r w:rsidR="009C3758" w:rsidRPr="00523D19">
        <w:rPr>
          <w:rFonts w:ascii="Times New Roman" w:hAnsi="Times New Roman"/>
          <w:sz w:val="28"/>
          <w:szCs w:val="28"/>
        </w:rPr>
        <w:t xml:space="preserve"> </w:t>
      </w:r>
    </w:p>
    <w:p w:rsidR="009C3758" w:rsidRPr="00632099" w:rsidRDefault="009C3758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23D19">
        <w:rPr>
          <w:rFonts w:ascii="Times New Roman" w:hAnsi="Times New Roman"/>
          <w:sz w:val="28"/>
          <w:szCs w:val="28"/>
        </w:rPr>
        <w:tab/>
        <w:t>Значение отраслевого корректирующего коэффициента утверждается на очередной финансовый год и плановый период.</w:t>
      </w:r>
    </w:p>
    <w:p w:rsidR="00632099" w:rsidRPr="00632099" w:rsidRDefault="00632099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2099">
        <w:rPr>
          <w:rFonts w:ascii="Times New Roman" w:eastAsia="Calibri" w:hAnsi="Times New Roman"/>
          <w:sz w:val="28"/>
          <w:szCs w:val="28"/>
        </w:rPr>
        <w:t xml:space="preserve"> </w:t>
      </w:r>
      <w:r w:rsidR="00516928" w:rsidRPr="00632099">
        <w:rPr>
          <w:rFonts w:ascii="Times New Roman" w:eastAsia="Calibri" w:hAnsi="Times New Roman"/>
          <w:sz w:val="28"/>
          <w:szCs w:val="28"/>
        </w:rPr>
        <w:t xml:space="preserve">Значение базовых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516928" w:rsidRPr="00632099">
        <w:rPr>
          <w:rFonts w:ascii="Times New Roman" w:eastAsia="Calibri" w:hAnsi="Times New Roman"/>
          <w:sz w:val="28"/>
          <w:szCs w:val="28"/>
        </w:rPr>
        <w:t xml:space="preserve">нормативов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516928" w:rsidRPr="00632099">
        <w:rPr>
          <w:rFonts w:ascii="Times New Roman" w:eastAsia="Calibri" w:hAnsi="Times New Roman"/>
          <w:sz w:val="28"/>
          <w:szCs w:val="28"/>
        </w:rPr>
        <w:t xml:space="preserve">затрат на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16928" w:rsidRPr="00632099">
        <w:rPr>
          <w:rFonts w:ascii="Times New Roman" w:eastAsia="Calibri" w:hAnsi="Times New Roman"/>
          <w:sz w:val="28"/>
          <w:szCs w:val="28"/>
        </w:rPr>
        <w:t>оказание муниципальных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F05F6" w:rsidRDefault="00516928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632099">
        <w:rPr>
          <w:rFonts w:ascii="Times New Roman" w:eastAsia="Calibri" w:hAnsi="Times New Roman"/>
          <w:sz w:val="28"/>
          <w:szCs w:val="28"/>
        </w:rPr>
        <w:t>услуг,</w:t>
      </w:r>
      <w:r w:rsidR="00632099" w:rsidRPr="00632099">
        <w:rPr>
          <w:rFonts w:ascii="Times New Roman" w:eastAsia="Calibri" w:hAnsi="Times New Roman"/>
          <w:sz w:val="28"/>
          <w:szCs w:val="28"/>
        </w:rPr>
        <w:t xml:space="preserve"> </w:t>
      </w:r>
      <w:r w:rsidRPr="00632099">
        <w:rPr>
          <w:rFonts w:ascii="Times New Roman" w:eastAsia="Calibri" w:hAnsi="Times New Roman"/>
          <w:sz w:val="28"/>
          <w:szCs w:val="28"/>
        </w:rPr>
        <w:t>корректирующих коэффициентов и нормативных затрат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8" w:history="1">
        <w:r w:rsidRPr="00632099">
          <w:rPr>
            <w:rStyle w:val="a4"/>
            <w:rFonts w:ascii="Times New Roman" w:eastAsia="Calibri" w:hAnsi="Times New Roman"/>
            <w:sz w:val="28"/>
            <w:szCs w:val="28"/>
          </w:rPr>
          <w:t>www.bus.gov.ru</w:t>
        </w:r>
      </w:hyperlink>
      <w:r w:rsidRPr="00632099">
        <w:rPr>
          <w:rFonts w:ascii="Times New Roman" w:eastAsia="Calibri" w:hAnsi="Times New Roman"/>
          <w:sz w:val="28"/>
          <w:szCs w:val="28"/>
        </w:rPr>
        <w:t>) в соответствии с Приказом Минфина России от 21.07.2011 года № 86н «Об утверждении порядка</w:t>
      </w:r>
      <w:r w:rsidR="00FF05F6">
        <w:rPr>
          <w:rFonts w:ascii="Times New Roman" w:eastAsia="Calibri" w:hAnsi="Times New Roman"/>
          <w:sz w:val="28"/>
          <w:szCs w:val="28"/>
        </w:rPr>
        <w:t xml:space="preserve"> </w:t>
      </w:r>
      <w:r w:rsidR="00FF05F6" w:rsidRPr="00632099">
        <w:rPr>
          <w:rFonts w:ascii="Times New Roman" w:eastAsia="Calibri" w:hAnsi="Times New Roman"/>
          <w:sz w:val="28"/>
          <w:szCs w:val="28"/>
        </w:rPr>
        <w:t>предо</w:t>
      </w:r>
      <w:r w:rsidR="00FF05F6" w:rsidRPr="00632099">
        <w:rPr>
          <w:rFonts w:ascii="Times New Roman" w:eastAsia="Calibri" w:hAnsi="Times New Roman"/>
          <w:sz w:val="28"/>
          <w:szCs w:val="28"/>
        </w:rPr>
        <w:lastRenderedPageBreak/>
        <w:t>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FF05F6" w:rsidRDefault="001F2AC0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bookmarkStart w:id="7" w:name="P146"/>
      <w:bookmarkEnd w:id="7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F05F6" w:rsidRPr="00FF05F6">
        <w:rPr>
          <w:rFonts w:ascii="Times New Roman" w:eastAsia="Calibri" w:hAnsi="Times New Roman"/>
          <w:sz w:val="28"/>
          <w:szCs w:val="28"/>
        </w:rPr>
        <w:t xml:space="preserve">Нормативные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5F6" w:rsidRPr="00FF05F6">
        <w:rPr>
          <w:rFonts w:ascii="Times New Roman" w:eastAsia="Calibri" w:hAnsi="Times New Roman"/>
          <w:sz w:val="28"/>
          <w:szCs w:val="28"/>
        </w:rPr>
        <w:t>затраты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5F6" w:rsidRPr="00FF05F6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5F6" w:rsidRPr="00FF05F6">
        <w:rPr>
          <w:rFonts w:ascii="Times New Roman" w:eastAsia="Calibri" w:hAnsi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5F6" w:rsidRPr="00FF05F6">
        <w:rPr>
          <w:rFonts w:ascii="Times New Roman" w:eastAsia="Calibri" w:hAnsi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F05F6" w:rsidRPr="00FF05F6">
        <w:rPr>
          <w:rFonts w:ascii="Times New Roman" w:eastAsia="Calibri" w:hAnsi="Times New Roman"/>
          <w:sz w:val="28"/>
          <w:szCs w:val="28"/>
        </w:rPr>
        <w:t xml:space="preserve">определяются при </w:t>
      </w:r>
    </w:p>
    <w:p w:rsidR="00516928" w:rsidRPr="00523D19" w:rsidRDefault="00FF05F6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FF05F6">
        <w:rPr>
          <w:rFonts w:ascii="Times New Roman" w:eastAsia="Calibri" w:hAnsi="Times New Roman"/>
          <w:sz w:val="28"/>
          <w:szCs w:val="28"/>
        </w:rPr>
        <w:t xml:space="preserve">расчете объема финансового обеспечения выполнения муниципального задания </w:t>
      </w:r>
      <w:r w:rsidRPr="00523D19">
        <w:rPr>
          <w:rFonts w:ascii="Times New Roman" w:eastAsia="Calibri" w:hAnsi="Times New Roman"/>
          <w:sz w:val="28"/>
          <w:szCs w:val="28"/>
        </w:rPr>
        <w:t>в порядке, установленном уполномоченном органом, выполняющим функции учредителя бюдж</w:t>
      </w:r>
      <w:r w:rsidR="00523D19" w:rsidRPr="00523D19">
        <w:rPr>
          <w:rFonts w:ascii="Times New Roman" w:eastAsia="Calibri" w:hAnsi="Times New Roman"/>
          <w:sz w:val="28"/>
          <w:szCs w:val="28"/>
        </w:rPr>
        <w:t>етных или автономных учреждений.</w:t>
      </w:r>
    </w:p>
    <w:p w:rsidR="001F2AC0" w:rsidRPr="001F2AC0" w:rsidRDefault="00B30D17" w:rsidP="00BD5C7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eastAsia="Calibri" w:hAnsi="Times New Roman"/>
          <w:sz w:val="28"/>
          <w:szCs w:val="28"/>
        </w:rPr>
        <w:t xml:space="preserve"> Нормативные</w:t>
      </w:r>
      <w:r w:rsidR="001F2AC0" w:rsidRPr="001F2AC0">
        <w:rPr>
          <w:rFonts w:ascii="Times New Roman" w:eastAsia="Calibri" w:hAnsi="Times New Roman"/>
          <w:sz w:val="28"/>
          <w:szCs w:val="28"/>
        </w:rPr>
        <w:t xml:space="preserve"> </w:t>
      </w:r>
      <w:r w:rsidRPr="001F2AC0">
        <w:rPr>
          <w:rFonts w:ascii="Times New Roman" w:eastAsia="Calibri" w:hAnsi="Times New Roman"/>
          <w:sz w:val="28"/>
          <w:szCs w:val="28"/>
        </w:rPr>
        <w:t>затраты</w:t>
      </w:r>
      <w:r w:rsidR="001F2AC0" w:rsidRPr="001F2AC0">
        <w:rPr>
          <w:rFonts w:ascii="Times New Roman" w:eastAsia="Calibri" w:hAnsi="Times New Roman"/>
          <w:sz w:val="28"/>
          <w:szCs w:val="28"/>
        </w:rPr>
        <w:t xml:space="preserve"> </w:t>
      </w:r>
      <w:r w:rsidRPr="001F2AC0">
        <w:rPr>
          <w:rFonts w:ascii="Times New Roman" w:eastAsia="Calibri" w:hAnsi="Times New Roman"/>
          <w:sz w:val="28"/>
          <w:szCs w:val="28"/>
        </w:rPr>
        <w:t>на вып</w:t>
      </w:r>
      <w:r w:rsidR="001F2AC0" w:rsidRPr="001F2AC0">
        <w:rPr>
          <w:rFonts w:ascii="Times New Roman" w:eastAsia="Calibri" w:hAnsi="Times New Roman"/>
          <w:sz w:val="28"/>
          <w:szCs w:val="28"/>
        </w:rPr>
        <w:t xml:space="preserve">олнение работ </w:t>
      </w:r>
      <w:r w:rsidR="00523D19" w:rsidRPr="001F2AC0">
        <w:rPr>
          <w:rFonts w:ascii="Times New Roman" w:eastAsia="Calibri" w:hAnsi="Times New Roman"/>
          <w:sz w:val="28"/>
          <w:szCs w:val="28"/>
        </w:rPr>
        <w:t>рассчитываются на</w:t>
      </w:r>
      <w:r w:rsidR="00D414BE" w:rsidRPr="001F2AC0">
        <w:rPr>
          <w:rFonts w:ascii="Times New Roman" w:eastAsia="Calibri" w:hAnsi="Times New Roman"/>
          <w:sz w:val="28"/>
          <w:szCs w:val="28"/>
        </w:rPr>
        <w:t xml:space="preserve"> </w:t>
      </w:r>
      <w:r w:rsidRPr="001F2AC0">
        <w:rPr>
          <w:rFonts w:ascii="Times New Roman" w:eastAsia="Calibri" w:hAnsi="Times New Roman"/>
          <w:sz w:val="28"/>
          <w:szCs w:val="28"/>
        </w:rPr>
        <w:t xml:space="preserve">работы </w:t>
      </w:r>
    </w:p>
    <w:p w:rsidR="00B30D17" w:rsidRPr="001F2AC0" w:rsidRDefault="00B30D17" w:rsidP="001F2AC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eastAsia="Calibri" w:hAnsi="Times New Roman"/>
          <w:sz w:val="28"/>
          <w:szCs w:val="28"/>
        </w:rPr>
        <w:t>в целом или в случае установления в муниципальном задании показателей объема выполнения работ - на единицу объема работ. В нормативные затраты на выполнение работы включаются в том числе:</w:t>
      </w:r>
      <w:r w:rsidR="00AC61EB" w:rsidRPr="001F2AC0">
        <w:rPr>
          <w:rFonts w:ascii="Times New Roman" w:eastAsia="Calibri" w:hAnsi="Times New Roman"/>
          <w:sz w:val="28"/>
          <w:szCs w:val="28"/>
        </w:rPr>
        <w:t xml:space="preserve"> 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затраты на оплату труда работников, непосредственно связанных с выполнением работ, и начисления на выплаты по </w:t>
      </w:r>
      <w:r w:rsidRPr="007F0E8E">
        <w:rPr>
          <w:rFonts w:ascii="Times New Roman" w:eastAsia="Calibri" w:hAnsi="Times New Roman"/>
          <w:sz w:val="28"/>
          <w:szCs w:val="28"/>
        </w:rPr>
        <w:lastRenderedPageBreak/>
        <w:t>оплате труда работников, непосредственно связанных с выполнением работ;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работ, с учетом срока его полезного использования, а также затраты на аренду указанного имущества;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иные расходы, непосредственно связанные с выполнением работ;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оплату коммунальных услуг;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затраты на содержание объектов недвижимого имущества необходимого для выполнения муниципального задания, а </w:t>
      </w:r>
      <w:r w:rsidR="00AC61EB" w:rsidRPr="007F0E8E">
        <w:rPr>
          <w:rFonts w:ascii="Times New Roman" w:eastAsia="Calibri" w:hAnsi="Times New Roman"/>
          <w:sz w:val="28"/>
          <w:szCs w:val="28"/>
        </w:rPr>
        <w:t>также затраты</w:t>
      </w:r>
      <w:r w:rsidRPr="007F0E8E">
        <w:rPr>
          <w:rFonts w:ascii="Times New Roman" w:eastAsia="Calibri" w:hAnsi="Times New Roman"/>
          <w:sz w:val="28"/>
          <w:szCs w:val="28"/>
        </w:rPr>
        <w:t xml:space="preserve"> на аренду указанного имущества;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услуг связи;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приобретение транспортных услуг;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lastRenderedPageBreak/>
        <w:t>затраты на оплату труда работников, которые не принимают непосредственного участия в выполнении работ, и начисления на выплаты по оплате труда работников, которые не принимают непосредственного участия в выполнении работ, включая административно-управленческий персонал;</w:t>
      </w:r>
    </w:p>
    <w:p w:rsidR="00B30D17" w:rsidRPr="007F0E8E" w:rsidRDefault="00B30D17" w:rsidP="00314B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затраты на прочие общехозяйственные нужды.</w:t>
      </w:r>
    </w:p>
    <w:p w:rsidR="00AC61EB" w:rsidRDefault="00565C40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0D17" w:rsidRPr="007F0E8E">
        <w:rPr>
          <w:rFonts w:ascii="Times New Roman" w:hAnsi="Times New Roman"/>
          <w:sz w:val="28"/>
          <w:szCs w:val="28"/>
        </w:rPr>
        <w:t>П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ри 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  </w:t>
      </w:r>
      <w:r w:rsidR="00961450">
        <w:rPr>
          <w:rFonts w:ascii="Times New Roman" w:eastAsia="Calibri" w:hAnsi="Times New Roman"/>
          <w:sz w:val="28"/>
          <w:szCs w:val="28"/>
        </w:rPr>
        <w:t xml:space="preserve">  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 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определении 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    </w:t>
      </w:r>
      <w:r w:rsidR="00AC61EB">
        <w:rPr>
          <w:rFonts w:ascii="Times New Roman" w:eastAsia="Calibri" w:hAnsi="Times New Roman"/>
          <w:sz w:val="28"/>
          <w:szCs w:val="28"/>
        </w:rPr>
        <w:t xml:space="preserve"> </w:t>
      </w:r>
      <w:r w:rsidR="00961450">
        <w:rPr>
          <w:rFonts w:ascii="Times New Roman" w:eastAsia="Calibri" w:hAnsi="Times New Roman"/>
          <w:sz w:val="28"/>
          <w:szCs w:val="28"/>
        </w:rPr>
        <w:t xml:space="preserve">  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нормативных 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   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затрат 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  </w:t>
      </w:r>
      <w:r w:rsidR="00AC61EB">
        <w:rPr>
          <w:rFonts w:ascii="Times New Roman" w:eastAsia="Calibri" w:hAnsi="Times New Roman"/>
          <w:sz w:val="28"/>
          <w:szCs w:val="28"/>
        </w:rPr>
        <w:t xml:space="preserve">на   выполнение    работ </w:t>
      </w:r>
    </w:p>
    <w:p w:rsidR="00B30D17" w:rsidRDefault="00B30D17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C61EB">
        <w:rPr>
          <w:rFonts w:ascii="Times New Roman" w:eastAsia="Calibri" w:hAnsi="Times New Roman"/>
          <w:sz w:val="28"/>
          <w:szCs w:val="28"/>
        </w:rPr>
        <w:t xml:space="preserve">могут </w:t>
      </w:r>
      <w:r w:rsidRPr="007F0E8E">
        <w:rPr>
          <w:rFonts w:ascii="Times New Roman" w:eastAsia="Calibri" w:hAnsi="Times New Roman"/>
          <w:sz w:val="28"/>
          <w:szCs w:val="28"/>
        </w:rPr>
        <w:t xml:space="preserve">применяться показатели материальных, технических и трудовых ресурсов, используемых для выполнения работ,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порядками и регламентами выполнения работ в установленной сфере, 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>или на основе усреднения показателей деятельности муниципаль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ного бюджетного или автономного учреждения, которое имеет минимальный объем указанных затрат на выполнение работы в установленной сфере.</w:t>
      </w:r>
    </w:p>
    <w:p w:rsidR="00AF1031" w:rsidRPr="007F0E8E" w:rsidRDefault="00B30D17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Значения</w:t>
      </w:r>
      <w:r w:rsidR="001F2AC0">
        <w:rPr>
          <w:rFonts w:ascii="Times New Roman" w:eastAsia="Calibri" w:hAnsi="Times New Roman"/>
          <w:sz w:val="28"/>
          <w:szCs w:val="28"/>
        </w:rPr>
        <w:t xml:space="preserve">  </w:t>
      </w:r>
      <w:r w:rsidRPr="007F0E8E">
        <w:rPr>
          <w:rFonts w:ascii="Times New Roman" w:eastAsia="Calibri" w:hAnsi="Times New Roman"/>
          <w:sz w:val="28"/>
          <w:szCs w:val="28"/>
        </w:rPr>
        <w:t xml:space="preserve"> нормативных затрат на выполнение работ утверждаются</w:t>
      </w:r>
      <w:r w:rsidR="00AF1031" w:rsidRPr="007F0E8E">
        <w:rPr>
          <w:rFonts w:ascii="Times New Roman" w:eastAsia="Calibri" w:hAnsi="Times New Roman"/>
          <w:sz w:val="28"/>
          <w:szCs w:val="28"/>
        </w:rPr>
        <w:t xml:space="preserve">: </w:t>
      </w:r>
    </w:p>
    <w:p w:rsidR="00B30D17" w:rsidRPr="007F0E8E" w:rsidRDefault="00AF1031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- нормативно-правовыми актами МО «Ленский район» - в 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отношении муниципальных бюджетных или автономных учреждений, </w:t>
      </w:r>
      <w:r w:rsidRPr="007F0E8E">
        <w:rPr>
          <w:rFonts w:ascii="Times New Roman" w:eastAsia="Calibri" w:hAnsi="Times New Roman"/>
          <w:sz w:val="28"/>
          <w:szCs w:val="28"/>
        </w:rPr>
        <w:t>функции и полномочия Учредителя в отношении которых осуществляет Администрация МО «Ленский район» Республики Саха(Якутия);</w:t>
      </w:r>
      <w:r w:rsidR="00B30D17" w:rsidRPr="007F0E8E">
        <w:rPr>
          <w:rFonts w:ascii="Times New Roman" w:eastAsia="Calibri" w:hAnsi="Times New Roman"/>
          <w:sz w:val="28"/>
          <w:szCs w:val="28"/>
        </w:rPr>
        <w:t xml:space="preserve"> </w:t>
      </w:r>
    </w:p>
    <w:p w:rsidR="00B30D17" w:rsidRPr="007F0E8E" w:rsidRDefault="00AF1031" w:rsidP="00314BAD">
      <w:pPr>
        <w:pStyle w:val="a3"/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- локальными актами отраслевых управлений – в отношении муниципальных автономных и бюджетных учреждений, функции и </w:t>
      </w:r>
      <w:r w:rsidR="00AC61EB" w:rsidRPr="007F0E8E">
        <w:rPr>
          <w:rFonts w:ascii="Times New Roman" w:eastAsia="Calibri" w:hAnsi="Times New Roman"/>
          <w:sz w:val="28"/>
          <w:szCs w:val="28"/>
        </w:rPr>
        <w:t>полномочия</w:t>
      </w:r>
      <w:r w:rsidRPr="007F0E8E">
        <w:rPr>
          <w:rFonts w:ascii="Times New Roman" w:eastAsia="Calibri" w:hAnsi="Times New Roman"/>
          <w:sz w:val="28"/>
          <w:szCs w:val="28"/>
        </w:rPr>
        <w:t xml:space="preserve"> Учредителя в отношении которых осуществляет МКУ «Районное управление образования</w:t>
      </w:r>
      <w:r w:rsidR="00AC61EB">
        <w:rPr>
          <w:rFonts w:ascii="Times New Roman" w:eastAsia="Calibri" w:hAnsi="Times New Roman"/>
          <w:sz w:val="28"/>
          <w:szCs w:val="28"/>
        </w:rPr>
        <w:t>»</w:t>
      </w:r>
      <w:r w:rsidRPr="007F0E8E">
        <w:rPr>
          <w:rFonts w:ascii="Times New Roman" w:eastAsia="Calibri" w:hAnsi="Times New Roman"/>
          <w:sz w:val="28"/>
          <w:szCs w:val="28"/>
        </w:rPr>
        <w:t xml:space="preserve"> МО «Ленский район».</w:t>
      </w:r>
    </w:p>
    <w:p w:rsidR="00B30D17" w:rsidRPr="007F0E8E" w:rsidRDefault="00B30D17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B30D17" w:rsidRPr="009454B5" w:rsidRDefault="00B30D17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lastRenderedPageBreak/>
        <w:t>Нормативные затраты (затраты), определяемые в соответствии с настоящим По</w:t>
      </w:r>
      <w:r w:rsidR="00D703C5">
        <w:rPr>
          <w:rFonts w:ascii="Times New Roman" w:eastAsia="Calibri" w:hAnsi="Times New Roman"/>
          <w:sz w:val="28"/>
          <w:szCs w:val="28"/>
        </w:rPr>
        <w:t>ложением</w:t>
      </w:r>
      <w:r w:rsidRPr="007F0E8E">
        <w:rPr>
          <w:rFonts w:ascii="Times New Roman" w:eastAsia="Calibri" w:hAnsi="Times New Roman"/>
          <w:sz w:val="28"/>
          <w:szCs w:val="28"/>
        </w:rPr>
        <w:t>, учитываются при формировании бюджета МО «</w:t>
      </w:r>
      <w:r w:rsidR="00877C31" w:rsidRPr="007F0E8E">
        <w:rPr>
          <w:rFonts w:ascii="Times New Roman" w:eastAsia="Calibri" w:hAnsi="Times New Roman"/>
          <w:sz w:val="28"/>
          <w:szCs w:val="28"/>
        </w:rPr>
        <w:t xml:space="preserve">Ленский </w:t>
      </w:r>
      <w:r w:rsidRPr="007F0E8E">
        <w:rPr>
          <w:rFonts w:ascii="Times New Roman" w:eastAsia="Calibri" w:hAnsi="Times New Roman"/>
          <w:sz w:val="28"/>
          <w:szCs w:val="28"/>
        </w:rPr>
        <w:t xml:space="preserve"> район» Республики Саха (Якутия) на очередной финансовый год и плановый период.</w:t>
      </w:r>
    </w:p>
    <w:p w:rsidR="009454B5" w:rsidRPr="009454B5" w:rsidRDefault="009454B5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3D19">
        <w:rPr>
          <w:rFonts w:ascii="Times New Roman" w:eastAsia="Calibri" w:hAnsi="Times New Roman"/>
          <w:sz w:val="28"/>
          <w:szCs w:val="28"/>
        </w:rPr>
        <w:t>В случае если муниципальное бюджетное или автономное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</w:t>
      </w:r>
      <w:r w:rsidRPr="009454B5">
        <w:rPr>
          <w:rFonts w:ascii="Times New Roman" w:eastAsia="Calibri" w:hAnsi="Times New Roman"/>
          <w:sz w:val="28"/>
          <w:szCs w:val="28"/>
        </w:rPr>
        <w:t xml:space="preserve"> доход деятельность (далее - платная деятельность), затраты, указанные в абзаце первом настоящего пункта, рассчитываются с применением коэффициента платной деятельности по формуле:</w:t>
      </w:r>
    </w:p>
    <w:p w:rsidR="009454B5" w:rsidRDefault="009454B5" w:rsidP="00314BAD">
      <w:pPr>
        <w:pStyle w:val="ConsPlusNormal"/>
        <w:spacing w:line="360" w:lineRule="auto"/>
        <w:ind w:left="915"/>
        <w:jc w:val="both"/>
      </w:pPr>
    </w:p>
    <w:p w:rsidR="009454B5" w:rsidRPr="009454B5" w:rsidRDefault="009454B5" w:rsidP="009454B5">
      <w:pPr>
        <w:pStyle w:val="ConsPlusNormal"/>
        <w:jc w:val="center"/>
        <w:rPr>
          <w:position w:val="-12"/>
        </w:rPr>
      </w:pPr>
      <w:r w:rsidRPr="009454B5">
        <w:rPr>
          <w:noProof/>
          <w:position w:val="-12"/>
        </w:rPr>
        <w:drawing>
          <wp:inline distT="0" distB="0" distL="0" distR="0">
            <wp:extent cx="1714500" cy="285750"/>
            <wp:effectExtent l="0" t="0" r="0" b="0"/>
            <wp:docPr id="4" name="Рисунок 4" descr="base_1_3855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85574_327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B5" w:rsidRDefault="009454B5" w:rsidP="009454B5">
      <w:pPr>
        <w:pStyle w:val="ConsPlusNormal"/>
        <w:ind w:left="915"/>
        <w:jc w:val="both"/>
      </w:pPr>
    </w:p>
    <w:p w:rsidR="009454B5" w:rsidRPr="00565C40" w:rsidRDefault="009454B5" w:rsidP="009454B5">
      <w:pPr>
        <w:pStyle w:val="ConsPlusNormal"/>
        <w:ind w:left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C4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454B5" w:rsidRPr="009454B5" w:rsidRDefault="009454B5" w:rsidP="00314BAD">
      <w:pPr>
        <w:pStyle w:val="ConsPlusNormal"/>
        <w:spacing w:before="220" w:line="360" w:lineRule="auto"/>
        <w:ind w:firstLine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>NУН - затраты на уплату налогов, в качестве объекта налогообложения по которым признается имущество учреждения;</w:t>
      </w:r>
    </w:p>
    <w:p w:rsidR="009454B5" w:rsidRPr="009454B5" w:rsidRDefault="009454B5" w:rsidP="00314BAD">
      <w:pPr>
        <w:pStyle w:val="ConsPlusNormal"/>
        <w:spacing w:before="220" w:line="360" w:lineRule="auto"/>
        <w:ind w:firstLine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КПД - коэффициент платной деятельности, значение которого с учетом особенностей, установленных Правительством Российской Федерации, определяется как отношение планируемого объема доходов от платной деятельности к общей сумме планируемых поступлений, включающей поступления от субсидии на финансовое обеспечение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задания (далее - субсидия), и доходов от платной деятельности, определяемых с учетом информации об объемах указанных доходов, полученных в отчетном финансовом году, и рассчитывается по формуле:</w:t>
      </w:r>
    </w:p>
    <w:p w:rsidR="009454B5" w:rsidRDefault="009454B5" w:rsidP="009454B5">
      <w:pPr>
        <w:pStyle w:val="ConsPlusNormal"/>
        <w:ind w:left="915"/>
        <w:jc w:val="both"/>
      </w:pPr>
    </w:p>
    <w:p w:rsidR="009454B5" w:rsidRPr="009454B5" w:rsidRDefault="009454B5" w:rsidP="009454B5">
      <w:pPr>
        <w:pStyle w:val="ConsPlusNormal"/>
        <w:jc w:val="center"/>
        <w:rPr>
          <w:position w:val="-12"/>
        </w:rPr>
      </w:pPr>
      <w:r>
        <w:t xml:space="preserve"> </w:t>
      </w:r>
      <w:r w:rsidRPr="009454B5">
        <w:rPr>
          <w:noProof/>
          <w:position w:val="-12"/>
        </w:rPr>
        <w:drawing>
          <wp:inline distT="0" distB="0" distL="0" distR="0">
            <wp:extent cx="2781300" cy="457200"/>
            <wp:effectExtent l="0" t="0" r="0" b="0"/>
            <wp:docPr id="3" name="Рисунок 3" descr="base_1_38557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85574_3277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B5" w:rsidRDefault="009454B5" w:rsidP="009454B5">
      <w:pPr>
        <w:pStyle w:val="ConsPlusNormal"/>
        <w:ind w:left="915"/>
        <w:jc w:val="both"/>
      </w:pPr>
    </w:p>
    <w:p w:rsidR="009454B5" w:rsidRPr="009454B5" w:rsidRDefault="009454B5" w:rsidP="009454B5">
      <w:pPr>
        <w:pStyle w:val="ConsPlusNormal"/>
        <w:ind w:left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454B5" w:rsidRPr="009454B5" w:rsidRDefault="009454B5" w:rsidP="00314BAD">
      <w:pPr>
        <w:pStyle w:val="ConsPlusNormal"/>
        <w:spacing w:before="220" w:line="360" w:lineRule="auto"/>
        <w:ind w:firstLine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Vпд (план) - объем доходов от платной деятельности, планируемых к получению в очередном финансовом году с учетом информации об объемах оказываемых услуг (выполняемых работ) в отчетном финансовом году, о получении (прекращении действия) лицензий, иных разрешительных документов на осуществление указанной деятельности, об изменении размера платы (тарифов, </w:t>
      </w: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цены) за оказываемую услугу (выполняемую работу).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случае, если в соответствии с законодательством Российской Федерации о налогах и сборах операции по реализации услуг (работ) признаются объектами налогообложения;</w:t>
      </w:r>
    </w:p>
    <w:p w:rsidR="009454B5" w:rsidRPr="009454B5" w:rsidRDefault="009454B5" w:rsidP="0040560F">
      <w:pPr>
        <w:pStyle w:val="ConsPlusNormal"/>
        <w:spacing w:line="360" w:lineRule="auto"/>
        <w:ind w:firstLine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 w:rsidR="00565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(план) - планируемый объем субсидии на очередной финансовый год и плановый период, рассчитанный без применения коэффициента платной деятельности.</w:t>
      </w:r>
    </w:p>
    <w:p w:rsidR="009454B5" w:rsidRDefault="009454B5" w:rsidP="0040560F">
      <w:pPr>
        <w:pStyle w:val="ConsPlusNormal"/>
        <w:spacing w:line="360" w:lineRule="auto"/>
        <w:ind w:firstLine="9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расчете коэффициента платной деятельности не учитываются поступления в виде целевых субсидий, предоставляемых из федерального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федерального имущества, переданного в аренду (безвозмездное пользование) и в виде платы, взимаемой с потребителя в рамках установленного </w:t>
      </w:r>
      <w:r w:rsidR="00BD5C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54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задания.</w:t>
      </w:r>
    </w:p>
    <w:p w:rsidR="002C709B" w:rsidRPr="007F0E8E" w:rsidRDefault="00565C40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C709B" w:rsidRPr="007F0E8E">
        <w:rPr>
          <w:rFonts w:ascii="Times New Roman" w:eastAsia="Calibri" w:hAnsi="Times New Roman"/>
          <w:sz w:val="28"/>
          <w:szCs w:val="28"/>
        </w:rPr>
        <w:t xml:space="preserve">Финансовое   обеспечение      выполнения     муниципального      задания </w:t>
      </w:r>
    </w:p>
    <w:p w:rsidR="002C709B" w:rsidRPr="007F0E8E" w:rsidRDefault="002C709B" w:rsidP="00314BA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осуществляется в пределах бюджетных ассигнований, предусмотренных в бюджете МО «Ленский район» Республики Саха (Якутия) на указанные цели.</w:t>
      </w:r>
    </w:p>
    <w:p w:rsidR="002C709B" w:rsidRPr="007F0E8E" w:rsidRDefault="002C709B" w:rsidP="00314BA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субсидии.</w:t>
      </w:r>
    </w:p>
    <w:p w:rsidR="002C709B" w:rsidRPr="007F0E8E" w:rsidRDefault="002C709B" w:rsidP="00314B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bookmarkStart w:id="8" w:name="Par4"/>
      <w:bookmarkEnd w:id="8"/>
      <w:r w:rsidRPr="007F0E8E">
        <w:rPr>
          <w:rFonts w:ascii="Times New Roman" w:eastAsia="Calibri" w:hAnsi="Times New Roman"/>
          <w:sz w:val="28"/>
          <w:szCs w:val="28"/>
        </w:rPr>
        <w:t>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  <w:r w:rsidRPr="007F0E8E">
        <w:rPr>
          <w:rFonts w:ascii="Times New Roman" w:eastAsia="Calibri" w:hAnsi="Times New Roman"/>
          <w:sz w:val="28"/>
          <w:szCs w:val="28"/>
        </w:rPr>
        <w:tab/>
      </w:r>
    </w:p>
    <w:p w:rsidR="002C709B" w:rsidRPr="007F0E8E" w:rsidRDefault="002C709B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случаях, предусмотренных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F0E8E">
        <w:rPr>
          <w:rFonts w:ascii="Times New Roman" w:eastAsia="Calibri" w:hAnsi="Times New Roman"/>
          <w:sz w:val="28"/>
          <w:szCs w:val="28"/>
        </w:rPr>
        <w:t xml:space="preserve">нормативными правовыми актами МО «Ленский район» Республики Саха (Якутия) 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>(включая внесение изменений в указанные нормативные правовые акты)</w:t>
      </w:r>
      <w:r w:rsidRPr="007F0E8E">
        <w:rPr>
          <w:rFonts w:ascii="Times New Roman" w:eastAsia="Calibri" w:hAnsi="Times New Roman"/>
          <w:sz w:val="28"/>
          <w:szCs w:val="28"/>
        </w:rPr>
        <w:t xml:space="preserve">, приводящих к </w:t>
      </w:r>
      <w:r w:rsidRPr="007F0E8E">
        <w:rPr>
          <w:rFonts w:ascii="Times New Roman" w:eastAsia="Calibri" w:hAnsi="Times New Roman"/>
          <w:sz w:val="28"/>
          <w:szCs w:val="28"/>
        </w:rPr>
        <w:lastRenderedPageBreak/>
        <w:t>изменению (сокращение, увеличение) объема финансового обеспечения выполнения муниципального задания.</w:t>
      </w:r>
    </w:p>
    <w:p w:rsidR="002C709B" w:rsidRPr="007F0E8E" w:rsidRDefault="002C709B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в установленном порядке муниципальными бюджетными или автономными учреждениями в бюджет МО «Ленский район» Республики Саха (Якутия) и учитываются в порядке, установленном для учета сумм возврата дебиторской задолженности.</w:t>
      </w:r>
    </w:p>
    <w:p w:rsidR="002C709B" w:rsidRPr="007F0E8E" w:rsidRDefault="002C709B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учреждениям, являющимся правопреемниками.</w:t>
      </w:r>
    </w:p>
    <w:p w:rsidR="00A034F4" w:rsidRPr="007F0E8E" w:rsidRDefault="00A034F4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lastRenderedPageBreak/>
        <w:t>При изменении в течение текущего финансового года типа муниципального бюджетного или автономного учреждения на казенное</w:t>
      </w:r>
      <w:r w:rsidR="002211D2" w:rsidRPr="007F0E8E">
        <w:rPr>
          <w:rFonts w:ascii="Times New Roman" w:eastAsia="Calibri" w:hAnsi="Times New Roman"/>
          <w:sz w:val="28"/>
          <w:szCs w:val="28"/>
        </w:rPr>
        <w:t xml:space="preserve"> неиспользованные остатки субсидии подлежат возврату органу, осуществляющему функции и полномочия учредителя.</w:t>
      </w:r>
    </w:p>
    <w:p w:rsidR="002211D2" w:rsidRPr="007F0E8E" w:rsidRDefault="002211D2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>При внесении изменений в показатели муниципального задания при реорганизации муниципального бюджетного или автономного учреждения (в случаях предусмотренными абзацами вторым – третьим пункта 4 настоящего Положения):</w:t>
      </w:r>
    </w:p>
    <w:p w:rsidR="002211D2" w:rsidRPr="007F0E8E" w:rsidRDefault="002211D2" w:rsidP="00314B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а) в форме присоединения или слияния – объем субсидии, предоставляемой муниципальному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</w:t>
      </w:r>
      <w:r w:rsidR="00B83AF3" w:rsidRPr="007F0E8E">
        <w:rPr>
          <w:rFonts w:ascii="Times New Roman" w:eastAsia="Calibri" w:hAnsi="Times New Roman"/>
          <w:sz w:val="28"/>
          <w:szCs w:val="28"/>
        </w:rPr>
        <w:t>путем их суммирования</w:t>
      </w:r>
      <w:r w:rsidRPr="007F0E8E">
        <w:rPr>
          <w:rFonts w:ascii="Times New Roman" w:eastAsia="Calibri" w:hAnsi="Times New Roman"/>
          <w:sz w:val="28"/>
          <w:szCs w:val="28"/>
        </w:rPr>
        <w:t>;</w:t>
      </w:r>
    </w:p>
    <w:p w:rsidR="0048447D" w:rsidRPr="007F0E8E" w:rsidRDefault="002211D2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б) в форме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выделения - </w:t>
      </w:r>
      <w:r w:rsidR="0048447D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объем субсидии, предоставляемой муниципальному бюджетному или автономному учреждению, реорганизованному путем выделения из него других учреждений, подлежит</w:t>
      </w:r>
      <w:r w:rsidR="00B83AF3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 w:rsidR="0048447D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уменьшению на объем </w:t>
      </w:r>
      <w:r w:rsidR="00557E4B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субсидий,</w:t>
      </w:r>
      <w:r w:rsidR="0048447D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предоставляемых вновь возникшим юридическим лицам;</w:t>
      </w:r>
    </w:p>
    <w:p w:rsidR="0048447D" w:rsidRPr="007F0E8E" w:rsidRDefault="0048447D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в) в форме разделения - объем субсидии, предоставляемой вновь возникшим юридическим лицам, формируется путем разделения объема субсидии, предоставленной муниципальному бюджетному или автономному учреждению, прекращающему свою деятельность в результате реорганизации.</w:t>
      </w:r>
    </w:p>
    <w:p w:rsidR="0048447D" w:rsidRPr="007F0E8E" w:rsidRDefault="0048447D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48447D" w:rsidRPr="007F0E8E" w:rsidRDefault="0048447D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После завершения реорганизации объем субсидий, предоставляемых реорганизованным муниципальным бюджетным или автономным учреждениям, за исключением муниципальных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муниципальному бюджетному или автономному учреждению до начала реорганизации.</w:t>
      </w:r>
    </w:p>
    <w:p w:rsidR="00D7639E" w:rsidRPr="007F0E8E" w:rsidRDefault="00D7639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28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.</w:t>
      </w:r>
      <w:r w:rsidR="0071541E" w:rsidRPr="007F0E8E">
        <w:t xml:space="preserve">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Субсидия перечисляется в установленном порядке по месту открытия лицевого счета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муниципальному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бюджетному или автономному учреждению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.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bookmarkStart w:id="9" w:name="P338"/>
      <w:bookmarkEnd w:id="9"/>
    </w:p>
    <w:p w:rsidR="0071541E" w:rsidRPr="007F0E8E" w:rsidRDefault="00D7639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29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. Предоставление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муниципальному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бюджетному или автономному</w:t>
      </w:r>
      <w:r w:rsidR="0071541E" w:rsidRPr="007F0E8E">
        <w:t xml:space="preserve">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учреждению субсидии в течение финансового года осуществляется на основании соглашения о порядке и условиях предоставления субсидии, заключаемого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Учредителем с муниципальным бюджетным или автономным учреждением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(далее - соглашение).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По форме согласно приложению № </w:t>
      </w:r>
      <w:r w:rsidR="001F63C6">
        <w:rPr>
          <w:rFonts w:ascii="Times New Roman" w:eastAsia="Calibri" w:hAnsi="Times New Roman" w:cstheme="minorBidi"/>
          <w:sz w:val="28"/>
          <w:szCs w:val="28"/>
          <w:lang w:eastAsia="en-US"/>
        </w:rPr>
        <w:t>3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к настоящему Положению.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Соглашение заключается сторонами не позднее 15 рабочих дней со дня утверждения </w:t>
      </w:r>
      <w:r w:rsidR="00BD5C7C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муниципального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задания.</w:t>
      </w:r>
    </w:p>
    <w:p w:rsidR="00E01329" w:rsidRPr="007F0E8E" w:rsidRDefault="00E01329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В случае изменения объема финансового обеспечения и (или) иных условий (реквизитов) заключенного Соглашения, сторонами заключается дополнительное соглашение к Соглашению о порядке и условиях предоставления субсидии.</w:t>
      </w:r>
    </w:p>
    <w:p w:rsidR="0071541E" w:rsidRPr="007F0E8E" w:rsidRDefault="00E01329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bookmarkStart w:id="10" w:name="P347"/>
      <w:bookmarkEnd w:id="10"/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30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. Перечисление субсидии осуществляется в соответствии с графиком, содержащимся в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Соглашении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, не реже одного раза в квартал в сумме, не превышающей:</w:t>
      </w:r>
    </w:p>
    <w:p w:rsidR="0071541E" w:rsidRPr="00523D19" w:rsidRDefault="0071541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а) 25 процентов годового размера субсидии в течение I квартала;</w:t>
      </w:r>
    </w:p>
    <w:p w:rsidR="0071541E" w:rsidRPr="00523D19" w:rsidRDefault="00523D19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>б) 50</w:t>
      </w:r>
      <w:r w:rsidR="0071541E"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процентов годового размера субсидии в течение первого полугодия;</w:t>
      </w:r>
    </w:p>
    <w:p w:rsidR="0071541E" w:rsidRPr="00523D19" w:rsidRDefault="00523D19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>в) 75</w:t>
      </w:r>
      <w:r w:rsidR="0071541E"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процентов годового размера субсидии в течение 9 месяцев.</w:t>
      </w:r>
    </w:p>
    <w:p w:rsidR="0071541E" w:rsidRPr="007F0E8E" w:rsidRDefault="000D49ED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bookmarkStart w:id="11" w:name="P352"/>
      <w:bookmarkEnd w:id="11"/>
      <w:r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>31</w:t>
      </w:r>
      <w:r w:rsidR="0071541E" w:rsidRPr="00523D19">
        <w:rPr>
          <w:rFonts w:ascii="Times New Roman" w:eastAsia="Calibri" w:hAnsi="Times New Roman" w:cstheme="minorBidi"/>
          <w:sz w:val="28"/>
          <w:szCs w:val="28"/>
          <w:lang w:eastAsia="en-US"/>
        </w:rPr>
        <w:t>. Перечисление платежа, завершающего выплату субсидии, в IV квартале должно осуществляться не позднее 1 декабря текущего финансового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года после предоставления в срок, установленный в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муниципальном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задании,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муниципальным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бюджетным или автономным учреждением предварительного отчета о выполнении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муниципального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задания в части предварительной оценки достижения плановых показателей годового объема оказания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муниципальных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муниципального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задания, предусмотренной </w:t>
      </w:r>
      <w:hyperlink w:anchor="P1402" w:history="1">
        <w:r w:rsidR="0071541E" w:rsidRPr="007F0E8E">
          <w:rPr>
            <w:rFonts w:ascii="Times New Roman" w:eastAsia="Calibri" w:hAnsi="Times New Roman" w:cstheme="minorBidi"/>
            <w:sz w:val="28"/>
            <w:szCs w:val="28"/>
            <w:lang w:eastAsia="en-US"/>
          </w:rPr>
          <w:t xml:space="preserve">приложением N </w:t>
        </w:r>
      </w:hyperlink>
      <w:r w:rsidR="001F63C6">
        <w:rPr>
          <w:rFonts w:ascii="Times New Roman" w:eastAsia="Calibri" w:hAnsi="Times New Roman" w:cstheme="minorBidi"/>
          <w:sz w:val="28"/>
          <w:szCs w:val="28"/>
          <w:lang w:eastAsia="en-US"/>
        </w:rPr>
        <w:t>2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к настоящему Положению. В предварительном отчете указываются показатели по объему и качеству, запланированные к исполнению по 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 xml:space="preserve">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муниципальных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услуг, указанные в предварительном отчете, меньше показателей, установленных в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муниципальном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муниципальное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 показателями.</w:t>
      </w:r>
    </w:p>
    <w:p w:rsidR="0071541E" w:rsidRPr="007F0E8E" w:rsidRDefault="0071541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Если на основании отчета о выполнении </w:t>
      </w:r>
      <w:r w:rsidR="00BD5C7C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муниципального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задания, предусмотренного </w:t>
      </w:r>
      <w:hyperlink w:anchor="P371" w:history="1">
        <w:r w:rsidRPr="007F0E8E">
          <w:rPr>
            <w:rFonts w:ascii="Times New Roman" w:eastAsia="Calibri" w:hAnsi="Times New Roman" w:cstheme="minorBidi"/>
            <w:sz w:val="28"/>
            <w:szCs w:val="28"/>
            <w:lang w:eastAsia="en-US"/>
          </w:rPr>
          <w:t xml:space="preserve">пунктом </w:t>
        </w:r>
        <w:r w:rsidR="00B6276A" w:rsidRPr="007F0E8E">
          <w:rPr>
            <w:rFonts w:ascii="Times New Roman" w:eastAsia="Calibri" w:hAnsi="Times New Roman" w:cstheme="minorBidi"/>
            <w:sz w:val="28"/>
            <w:szCs w:val="28"/>
            <w:lang w:eastAsia="en-US"/>
          </w:rPr>
          <w:t>34</w:t>
        </w:r>
      </w:hyperlink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настоящего Положения, показатели объема, указанные в отчете о выполнении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муниципального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задания, меньше показателей, установленных в 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муниципальном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задании (с учетом допустимых (возможных) отклонений), то соответствующие средства субсидии подлежат перечислению в бюджет</w:t>
      </w:r>
      <w:r w:rsidR="00B6276A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МО «Ленский район» Республики Саха(Якутия)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 xml:space="preserve">неоказанной </w:t>
      </w:r>
      <w:r w:rsidR="00BD5C7C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муниципальной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услуги (невыполненной работы), и учитываются в порядке, установленном для учета сумм возврата дебиторской задолженности.</w:t>
      </w:r>
    </w:p>
    <w:p w:rsidR="0071541E" w:rsidRPr="007F0E8E" w:rsidRDefault="003F68F3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bookmarkStart w:id="12" w:name="P363"/>
      <w:bookmarkEnd w:id="12"/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32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. Требования, установленные </w:t>
      </w:r>
      <w:hyperlink w:anchor="P347" w:history="1">
        <w:r w:rsidR="0071541E" w:rsidRPr="007F0E8E">
          <w:rPr>
            <w:rFonts w:ascii="Times New Roman" w:eastAsia="Calibri" w:hAnsi="Times New Roman" w:cstheme="minorBidi"/>
            <w:sz w:val="28"/>
            <w:szCs w:val="28"/>
            <w:lang w:eastAsia="en-US"/>
          </w:rPr>
          <w:t xml:space="preserve">пунктами </w:t>
        </w:r>
      </w:hyperlink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30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и </w:t>
      </w:r>
      <w:hyperlink w:anchor="P352" w:history="1">
        <w:r w:rsidRPr="007F0E8E">
          <w:rPr>
            <w:rFonts w:ascii="Times New Roman" w:eastAsia="Calibri" w:hAnsi="Times New Roman" w:cstheme="minorBidi"/>
            <w:sz w:val="28"/>
            <w:szCs w:val="28"/>
            <w:lang w:eastAsia="en-US"/>
          </w:rPr>
          <w:t>31</w:t>
        </w:r>
      </w:hyperlink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настоящего Положения, связанные с перечислением субсидии, не распространяются:</w:t>
      </w:r>
    </w:p>
    <w:p w:rsidR="0071541E" w:rsidRPr="007F0E8E" w:rsidRDefault="0071541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а) на </w:t>
      </w:r>
      <w:r w:rsidR="003F68F3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муниципальное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71541E" w:rsidRPr="007F0E8E" w:rsidRDefault="0071541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б) на учреждение, находящееся в процессе реорганизации или ликвидации;</w:t>
      </w:r>
    </w:p>
    <w:p w:rsidR="0071541E" w:rsidRPr="007F0E8E" w:rsidRDefault="0071541E" w:rsidP="00314BA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в) на </w:t>
      </w:r>
      <w:r w:rsidR="003F68F3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муниципальное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бюджетное или автономное учреждение, оказывающее </w:t>
      </w:r>
      <w:r w:rsidR="003F68F3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муниципальные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</w:t>
      </w:r>
      <w:r w:rsidR="008C6BA7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У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чредителя в отношении </w:t>
      </w:r>
      <w:r w:rsidR="008C6BA7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муниципальных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бюджетных и автономных учреждений, не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установлено иное.</w:t>
      </w:r>
    </w:p>
    <w:p w:rsidR="00E85089" w:rsidRPr="007F0E8E" w:rsidRDefault="00E85089" w:rsidP="00314BAD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theme="minorBidi"/>
          <w:b/>
          <w:sz w:val="28"/>
          <w:szCs w:val="28"/>
          <w:lang w:eastAsia="en-US"/>
        </w:rPr>
      </w:pPr>
      <w:r w:rsidRPr="007F0E8E">
        <w:rPr>
          <w:rFonts w:ascii="Times New Roman" w:eastAsia="Calibri" w:hAnsi="Times New Roman" w:cstheme="minorBidi"/>
          <w:b/>
          <w:sz w:val="28"/>
          <w:szCs w:val="28"/>
          <w:lang w:val="en-US" w:eastAsia="en-US"/>
        </w:rPr>
        <w:t>IV</w:t>
      </w:r>
      <w:r w:rsidRPr="007F0E8E">
        <w:rPr>
          <w:rFonts w:ascii="Times New Roman" w:eastAsia="Calibri" w:hAnsi="Times New Roman" w:cstheme="minorBidi"/>
          <w:b/>
          <w:sz w:val="28"/>
          <w:szCs w:val="28"/>
          <w:lang w:eastAsia="en-US"/>
        </w:rPr>
        <w:t>. Мониторинг и контроль выполнения муниципальных заданий</w:t>
      </w:r>
    </w:p>
    <w:p w:rsidR="00662706" w:rsidRPr="007F0E8E" w:rsidRDefault="00E85089" w:rsidP="00314BAD">
      <w:pPr>
        <w:pStyle w:val="ConsPlusNormal"/>
        <w:spacing w:before="220" w:line="360" w:lineRule="auto"/>
        <w:ind w:firstLine="54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bookmarkStart w:id="13" w:name="P371"/>
      <w:bookmarkEnd w:id="13"/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33</w:t>
      </w:r>
      <w:r w:rsidR="0071541E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. 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Мониторинг проводится структурными подразделениями Администрации МО «Ленский район» Республики Саха (Якутия), отраслевыми (функциональными) управлениями, осуществляющими координацию соответствующей сферы, а также функции и полномочия Учредителя бюджетных, автономных учреждений, с целью получения информации о ходе и </w:t>
      </w:r>
      <w:r w:rsidR="00662706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результатах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исполнения муниципальных заданий, освоения </w:t>
      </w:r>
      <w:r w:rsidR="00662706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бюд</w:t>
      </w:r>
      <w:r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жетных ассигнований текущего финансового года, предусмотренных решением </w:t>
      </w:r>
      <w:r w:rsidR="00662706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t>Районного Совета депутатов  МО «Ленский район» Республики Саха (Якутия) о бюджете МО «Ленский район» Республики Саха (Якутия) на соответствующий финансовый год и плановый период на оказание муниципальных услуг (выполнение работ) подведомственными им муниципальными учреждениями, внесения предложений по из</w:t>
      </w:r>
      <w:r w:rsidR="00662706" w:rsidRPr="007F0E8E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менению, приостановлению (досрочному прекращению) исполнения муниципальных заданий.</w:t>
      </w:r>
    </w:p>
    <w:p w:rsidR="004B62C1" w:rsidRPr="007F0E8E" w:rsidRDefault="004927A0" w:rsidP="00314B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421E4" w:rsidRPr="007F0E8E">
        <w:rPr>
          <w:rFonts w:ascii="Times New Roman" w:eastAsia="Calibri" w:hAnsi="Times New Roman"/>
          <w:sz w:val="28"/>
          <w:szCs w:val="28"/>
        </w:rPr>
        <w:t xml:space="preserve">Муниципальные </w:t>
      </w:r>
      <w:r w:rsidR="004B62C1" w:rsidRPr="007F0E8E">
        <w:rPr>
          <w:rFonts w:ascii="Times New Roman" w:eastAsia="Calibri" w:hAnsi="Times New Roman"/>
          <w:sz w:val="28"/>
          <w:szCs w:val="28"/>
        </w:rPr>
        <w:t xml:space="preserve">   </w:t>
      </w:r>
      <w:r w:rsidR="00A421E4" w:rsidRPr="007F0E8E">
        <w:rPr>
          <w:rFonts w:ascii="Times New Roman" w:eastAsia="Calibri" w:hAnsi="Times New Roman"/>
          <w:sz w:val="28"/>
          <w:szCs w:val="28"/>
        </w:rPr>
        <w:t xml:space="preserve">бюджетные </w:t>
      </w:r>
      <w:r w:rsidR="004B62C1" w:rsidRPr="007F0E8E">
        <w:rPr>
          <w:rFonts w:ascii="Times New Roman" w:eastAsia="Calibri" w:hAnsi="Times New Roman"/>
          <w:sz w:val="28"/>
          <w:szCs w:val="28"/>
        </w:rPr>
        <w:t xml:space="preserve">   </w:t>
      </w:r>
      <w:r w:rsidR="00A421E4" w:rsidRPr="007F0E8E">
        <w:rPr>
          <w:rFonts w:ascii="Times New Roman" w:eastAsia="Calibri" w:hAnsi="Times New Roman"/>
          <w:sz w:val="28"/>
          <w:szCs w:val="28"/>
        </w:rPr>
        <w:t xml:space="preserve">и </w:t>
      </w:r>
      <w:r w:rsidR="004B62C1" w:rsidRPr="007F0E8E">
        <w:rPr>
          <w:rFonts w:ascii="Times New Roman" w:eastAsia="Calibri" w:hAnsi="Times New Roman"/>
          <w:sz w:val="28"/>
          <w:szCs w:val="28"/>
        </w:rPr>
        <w:t xml:space="preserve">       автономные         учреждения, </w:t>
      </w:r>
    </w:p>
    <w:p w:rsidR="00A421E4" w:rsidRPr="00CC35F7" w:rsidRDefault="00A421E4" w:rsidP="00314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представляют соответственно органам, осуществляющим функции и полномочия Учредителя в отношении муниципальных бюджетных или автономных учреждений, отчет о выполнении муниципального задания, </w:t>
      </w:r>
      <w:r w:rsidRPr="00CC35F7">
        <w:rPr>
          <w:rFonts w:ascii="Times New Roman" w:eastAsia="Calibri" w:hAnsi="Times New Roman"/>
          <w:sz w:val="28"/>
          <w:szCs w:val="28"/>
        </w:rPr>
        <w:t xml:space="preserve">предусмотренный приложением </w:t>
      </w:r>
      <w:hyperlink r:id="rId21" w:history="1">
        <w:r w:rsidR="00E857DA" w:rsidRPr="00CC35F7">
          <w:rPr>
            <w:rFonts w:ascii="Times New Roman" w:eastAsia="Calibri" w:hAnsi="Times New Roman"/>
            <w:sz w:val="28"/>
            <w:szCs w:val="28"/>
          </w:rPr>
          <w:t>2</w:t>
        </w:r>
      </w:hyperlink>
      <w:r w:rsidRPr="00CC35F7">
        <w:rPr>
          <w:rFonts w:ascii="Times New Roman" w:eastAsia="Calibri" w:hAnsi="Times New Roman"/>
          <w:sz w:val="28"/>
          <w:szCs w:val="28"/>
        </w:rPr>
        <w:t xml:space="preserve"> к настоящему П</w:t>
      </w:r>
      <w:r w:rsidR="00B9255C" w:rsidRPr="00CC35F7">
        <w:rPr>
          <w:rFonts w:ascii="Times New Roman" w:eastAsia="Calibri" w:hAnsi="Times New Roman"/>
          <w:sz w:val="28"/>
          <w:szCs w:val="28"/>
        </w:rPr>
        <w:t>оложению</w:t>
      </w:r>
      <w:r w:rsidR="00E447E0" w:rsidRPr="00CC35F7">
        <w:rPr>
          <w:rFonts w:ascii="Times New Roman" w:eastAsia="Calibri" w:hAnsi="Times New Roman"/>
          <w:sz w:val="28"/>
          <w:szCs w:val="28"/>
        </w:rPr>
        <w:t xml:space="preserve">. Сопроводить отчет следует </w:t>
      </w:r>
      <w:r w:rsidR="00DE10BF" w:rsidRPr="00CC35F7">
        <w:rPr>
          <w:rFonts w:ascii="Times New Roman" w:eastAsia="Calibri" w:hAnsi="Times New Roman"/>
          <w:sz w:val="28"/>
          <w:szCs w:val="28"/>
        </w:rPr>
        <w:t>аналитической запиской. Аналитическая записка должна содержать:</w:t>
      </w:r>
    </w:p>
    <w:p w:rsidR="00CC35F7" w:rsidRPr="00CC35F7" w:rsidRDefault="00DE10BF" w:rsidP="00DE10B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CC35F7">
        <w:rPr>
          <w:rFonts w:ascii="Times New Roman" w:eastAsia="Calibri" w:hAnsi="Times New Roman"/>
          <w:sz w:val="28"/>
          <w:szCs w:val="28"/>
        </w:rPr>
        <w:t xml:space="preserve">- характеристику фактических </w:t>
      </w:r>
      <w:r w:rsidR="00CC35F7" w:rsidRPr="00CC35F7">
        <w:rPr>
          <w:rFonts w:ascii="Times New Roman" w:eastAsia="Calibri" w:hAnsi="Times New Roman"/>
          <w:sz w:val="28"/>
          <w:szCs w:val="28"/>
        </w:rPr>
        <w:t xml:space="preserve">  </w:t>
      </w:r>
      <w:r w:rsidR="00557E4B" w:rsidRPr="00CC35F7">
        <w:rPr>
          <w:rFonts w:ascii="Times New Roman" w:eastAsia="Calibri" w:hAnsi="Times New Roman"/>
          <w:sz w:val="28"/>
          <w:szCs w:val="28"/>
        </w:rPr>
        <w:t>результатов выполнения</w:t>
      </w:r>
      <w:r w:rsidRPr="00CC35F7">
        <w:rPr>
          <w:rFonts w:ascii="Times New Roman" w:eastAsia="Calibri" w:hAnsi="Times New Roman"/>
          <w:sz w:val="28"/>
          <w:szCs w:val="28"/>
        </w:rPr>
        <w:t xml:space="preserve"> муниципального </w:t>
      </w:r>
    </w:p>
    <w:p w:rsidR="00DE10BF" w:rsidRPr="00CC35F7" w:rsidRDefault="00DE10BF" w:rsidP="00CC3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35F7">
        <w:rPr>
          <w:rFonts w:ascii="Times New Roman" w:eastAsia="Calibri" w:hAnsi="Times New Roman"/>
          <w:sz w:val="28"/>
          <w:szCs w:val="28"/>
        </w:rPr>
        <w:t>задания;</w:t>
      </w:r>
    </w:p>
    <w:p w:rsidR="00CC35F7" w:rsidRPr="00CC35F7" w:rsidRDefault="00DE10BF" w:rsidP="00CC35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CC35F7">
        <w:rPr>
          <w:rFonts w:ascii="Times New Roman" w:eastAsia="Calibri" w:hAnsi="Times New Roman"/>
          <w:sz w:val="28"/>
          <w:szCs w:val="28"/>
        </w:rPr>
        <w:t xml:space="preserve">- характеристику </w:t>
      </w:r>
      <w:r w:rsidR="00CC35F7" w:rsidRPr="00CC35F7">
        <w:rPr>
          <w:rFonts w:ascii="Times New Roman" w:eastAsia="Calibri" w:hAnsi="Times New Roman"/>
          <w:sz w:val="28"/>
          <w:szCs w:val="28"/>
        </w:rPr>
        <w:t xml:space="preserve">  </w:t>
      </w:r>
      <w:r w:rsidR="00557E4B" w:rsidRPr="00CC35F7">
        <w:rPr>
          <w:rFonts w:ascii="Times New Roman" w:eastAsia="Calibri" w:hAnsi="Times New Roman"/>
          <w:sz w:val="28"/>
          <w:szCs w:val="28"/>
        </w:rPr>
        <w:t>факторов, повлиявших</w:t>
      </w:r>
      <w:r w:rsidRPr="00CC35F7">
        <w:rPr>
          <w:rFonts w:ascii="Times New Roman" w:eastAsia="Calibri" w:hAnsi="Times New Roman"/>
          <w:sz w:val="28"/>
          <w:szCs w:val="28"/>
        </w:rPr>
        <w:t xml:space="preserve"> </w:t>
      </w:r>
      <w:r w:rsidR="00CC35F7" w:rsidRPr="00CC35F7">
        <w:rPr>
          <w:rFonts w:ascii="Times New Roman" w:eastAsia="Calibri" w:hAnsi="Times New Roman"/>
          <w:sz w:val="28"/>
          <w:szCs w:val="28"/>
        </w:rPr>
        <w:t xml:space="preserve">  </w:t>
      </w:r>
      <w:r w:rsidRPr="00CC35F7">
        <w:rPr>
          <w:rFonts w:ascii="Times New Roman" w:eastAsia="Calibri" w:hAnsi="Times New Roman"/>
          <w:sz w:val="28"/>
          <w:szCs w:val="28"/>
        </w:rPr>
        <w:t>на отклонение</w:t>
      </w:r>
      <w:r w:rsidR="00CC35F7" w:rsidRPr="00CC35F7">
        <w:rPr>
          <w:rFonts w:ascii="Times New Roman" w:eastAsia="Calibri" w:hAnsi="Times New Roman"/>
          <w:sz w:val="28"/>
          <w:szCs w:val="28"/>
        </w:rPr>
        <w:t xml:space="preserve">    </w:t>
      </w:r>
      <w:r w:rsidR="00557E4B">
        <w:rPr>
          <w:rFonts w:ascii="Times New Roman" w:eastAsia="Calibri" w:hAnsi="Times New Roman"/>
          <w:sz w:val="28"/>
          <w:szCs w:val="28"/>
        </w:rPr>
        <w:t xml:space="preserve">  </w:t>
      </w:r>
      <w:r w:rsidRPr="00CC35F7">
        <w:rPr>
          <w:rFonts w:ascii="Times New Roman" w:eastAsia="Calibri" w:hAnsi="Times New Roman"/>
          <w:sz w:val="28"/>
          <w:szCs w:val="28"/>
        </w:rPr>
        <w:t xml:space="preserve"> фактических </w:t>
      </w:r>
    </w:p>
    <w:p w:rsidR="00E447E0" w:rsidRPr="00CC35F7" w:rsidRDefault="00DE10BF" w:rsidP="00CC3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35F7">
        <w:rPr>
          <w:rFonts w:ascii="Times New Roman" w:eastAsia="Calibri" w:hAnsi="Times New Roman"/>
          <w:sz w:val="28"/>
          <w:szCs w:val="28"/>
        </w:rPr>
        <w:t xml:space="preserve">результатов выполнения муниципального задания от </w:t>
      </w:r>
      <w:r w:rsidR="00CC35F7" w:rsidRPr="00CC35F7">
        <w:rPr>
          <w:rFonts w:ascii="Times New Roman" w:eastAsia="Calibri" w:hAnsi="Times New Roman"/>
          <w:sz w:val="28"/>
          <w:szCs w:val="28"/>
        </w:rPr>
        <w:t>запланированных показателей</w:t>
      </w:r>
      <w:r w:rsidR="00E447E0" w:rsidRPr="00CC35F7">
        <w:rPr>
          <w:rFonts w:ascii="Times New Roman" w:eastAsia="Calibri" w:hAnsi="Times New Roman"/>
          <w:sz w:val="28"/>
          <w:szCs w:val="28"/>
        </w:rPr>
        <w:t xml:space="preserve">, с распределением по видам оказанных муниципальных </w:t>
      </w:r>
      <w:r w:rsidR="00961450">
        <w:rPr>
          <w:rFonts w:ascii="Times New Roman" w:eastAsia="Calibri" w:hAnsi="Times New Roman"/>
          <w:sz w:val="28"/>
          <w:szCs w:val="28"/>
        </w:rPr>
        <w:t>услуг (выполненных работ)</w:t>
      </w:r>
      <w:r w:rsidR="00E447E0" w:rsidRPr="00CC35F7">
        <w:rPr>
          <w:rFonts w:ascii="Times New Roman" w:eastAsia="Calibri" w:hAnsi="Times New Roman"/>
          <w:sz w:val="28"/>
          <w:szCs w:val="28"/>
        </w:rPr>
        <w:t>;</w:t>
      </w:r>
    </w:p>
    <w:p w:rsidR="00E447E0" w:rsidRPr="00CC35F7" w:rsidRDefault="00E447E0" w:rsidP="00314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35F7">
        <w:rPr>
          <w:rFonts w:ascii="Times New Roman" w:eastAsia="Calibri" w:hAnsi="Times New Roman"/>
          <w:sz w:val="28"/>
          <w:szCs w:val="28"/>
        </w:rPr>
        <w:lastRenderedPageBreak/>
        <w:tab/>
        <w:t xml:space="preserve">- сведения о размещении учреждением информации и документов на официальном сайте Bas.gov.ru. </w:t>
      </w:r>
    </w:p>
    <w:p w:rsidR="00A421E4" w:rsidRPr="00CC35F7" w:rsidRDefault="00A421E4" w:rsidP="00314BA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CC35F7">
        <w:rPr>
          <w:rFonts w:ascii="Times New Roman" w:eastAsia="Calibri" w:hAnsi="Times New Roman" w:cstheme="minorBidi"/>
          <w:sz w:val="28"/>
          <w:szCs w:val="28"/>
        </w:rPr>
        <w:t xml:space="preserve">Указанный </w:t>
      </w:r>
      <w:hyperlink r:id="rId22" w:history="1">
        <w:r w:rsidRPr="00CC35F7">
          <w:rPr>
            <w:rFonts w:ascii="Times New Roman" w:eastAsia="Calibri" w:hAnsi="Times New Roman" w:cstheme="minorBidi"/>
            <w:sz w:val="28"/>
            <w:szCs w:val="28"/>
          </w:rPr>
          <w:t>отчет</w:t>
        </w:r>
      </w:hyperlink>
      <w:r w:rsidRPr="00CC35F7">
        <w:rPr>
          <w:rFonts w:ascii="Times New Roman" w:eastAsia="Calibri" w:hAnsi="Times New Roman" w:cstheme="minorBidi"/>
          <w:sz w:val="28"/>
          <w:szCs w:val="28"/>
        </w:rPr>
        <w:t xml:space="preserve"> представляется в сроки, установленные муниципальным заданием, но не позднее </w:t>
      </w:r>
      <w:r w:rsidR="00325A13">
        <w:rPr>
          <w:rFonts w:ascii="Times New Roman" w:eastAsia="Calibri" w:hAnsi="Times New Roman" w:cstheme="minorBidi"/>
          <w:sz w:val="28"/>
          <w:szCs w:val="28"/>
        </w:rPr>
        <w:t>15 февраля</w:t>
      </w:r>
      <w:r w:rsidRPr="00CC35F7">
        <w:rPr>
          <w:rFonts w:ascii="Times New Roman" w:eastAsia="Calibri" w:hAnsi="Times New Roman" w:cstheme="minorBidi"/>
          <w:sz w:val="28"/>
          <w:szCs w:val="28"/>
        </w:rPr>
        <w:t xml:space="preserve"> финансово</w:t>
      </w:r>
      <w:r w:rsidR="009127EE" w:rsidRPr="00CC35F7">
        <w:rPr>
          <w:rFonts w:ascii="Times New Roman" w:eastAsia="Calibri" w:hAnsi="Times New Roman" w:cstheme="minorBidi"/>
          <w:sz w:val="28"/>
          <w:szCs w:val="28"/>
        </w:rPr>
        <w:t>го года, следующего за отчетным:</w:t>
      </w:r>
    </w:p>
    <w:p w:rsidR="009127EE" w:rsidRDefault="009127EE" w:rsidP="00565C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D45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учреждениям МО «Ленский район» - отраслевым учреждениям, наделенным функциями и полномочиями учредителя муниципальных автономных и бюджетных учреждений МО «Ленский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(МКУ «Районное управление образования» МО «Ленский район»</w:t>
      </w:r>
      <w:r w:rsidRPr="00970D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7EE" w:rsidRDefault="009127EE" w:rsidP="009127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0E8E">
        <w:rPr>
          <w:rFonts w:ascii="Times New Roman" w:eastAsia="Times New Roman" w:hAnsi="Times New Roman" w:cs="Times New Roman"/>
          <w:sz w:val="28"/>
          <w:szCs w:val="28"/>
        </w:rPr>
        <w:t>- по иным муниципальным автономным и бюджетным учреждениями МО «Ленский район» -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0E8E">
        <w:rPr>
          <w:rFonts w:ascii="Times New Roman" w:eastAsia="Times New Roman" w:hAnsi="Times New Roman" w:cs="Times New Roman"/>
          <w:sz w:val="28"/>
          <w:szCs w:val="28"/>
        </w:rPr>
        <w:t xml:space="preserve"> района, наделенной функциями и полномочиями учредителя автономных и бюджетных учреждений МО «Ленский район».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(Управление инвестиционной и экономической политики администрации МО «Ленский район»).</w:t>
      </w:r>
    </w:p>
    <w:p w:rsidR="00A421E4" w:rsidRPr="007F0E8E" w:rsidRDefault="00A421E4" w:rsidP="009127E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</w:rPr>
        <w:t xml:space="preserve">В случае, если органом, осуществляющим функции и полномочия Учредителя в отношении муниципальных бюджетных или </w:t>
      </w:r>
      <w:r w:rsidRPr="007F0E8E">
        <w:rPr>
          <w:rFonts w:ascii="Times New Roman" w:eastAsia="Calibri" w:hAnsi="Times New Roman"/>
          <w:sz w:val="28"/>
          <w:szCs w:val="28"/>
        </w:rPr>
        <w:lastRenderedPageBreak/>
        <w:t>автономных учреждений,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с нарастающим итогом с начала года. При этом орган, осуществляющий функции и полномочия Учредителя в отношении муниципальных бюджетных или автономных учреждений,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</w:t>
      </w:r>
    </w:p>
    <w:p w:rsidR="009153BB" w:rsidRDefault="009153BB" w:rsidP="00314B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D4594C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>на</w:t>
      </w:r>
      <w:r w:rsidR="00D4594C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="00CC35F7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D4594C" w:rsidRPr="007F0E8E">
        <w:rPr>
          <w:rFonts w:ascii="Times New Roman" w:eastAsia="Calibri" w:hAnsi="Times New Roman"/>
          <w:sz w:val="28"/>
          <w:szCs w:val="28"/>
          <w:lang w:eastAsia="ru-RU"/>
        </w:rPr>
        <w:t>основании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CC35F7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D4594C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отчетов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CC35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4594C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об </w:t>
      </w:r>
    </w:p>
    <w:p w:rsidR="00A421E4" w:rsidRPr="007F0E8E" w:rsidRDefault="00D4594C" w:rsidP="00314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53B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исполнении </w:t>
      </w:r>
      <w:r w:rsidR="00557E4B">
        <w:rPr>
          <w:rFonts w:ascii="Times New Roman" w:eastAsia="Calibri" w:hAnsi="Times New Roman"/>
          <w:sz w:val="28"/>
          <w:szCs w:val="28"/>
          <w:lang w:eastAsia="ru-RU"/>
        </w:rPr>
        <w:t>муниципальных заданий,</w:t>
      </w:r>
      <w:r w:rsidR="00CC35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F4977">
        <w:rPr>
          <w:rFonts w:ascii="Times New Roman" w:eastAsia="Calibri" w:hAnsi="Times New Roman"/>
          <w:sz w:val="28"/>
          <w:szCs w:val="28"/>
          <w:lang w:eastAsia="ru-RU"/>
        </w:rPr>
        <w:t xml:space="preserve">предусмотренных </w:t>
      </w:r>
      <w:r w:rsidR="00CC35F7">
        <w:rPr>
          <w:rFonts w:ascii="Times New Roman" w:eastAsia="Calibri" w:hAnsi="Times New Roman"/>
          <w:sz w:val="28"/>
          <w:szCs w:val="28"/>
          <w:lang w:eastAsia="ru-RU"/>
        </w:rPr>
        <w:t>пунктом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153B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421E4" w:rsidRPr="007F0E8E" w:rsidRDefault="00A421E4" w:rsidP="00314BA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>Мониторинг включает в себя:</w:t>
      </w:r>
    </w:p>
    <w:p w:rsidR="00A421E4" w:rsidRPr="007F0E8E" w:rsidRDefault="00A421E4" w:rsidP="00314BA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сбор отчетов;</w:t>
      </w:r>
    </w:p>
    <w:p w:rsidR="00A421E4" w:rsidRPr="007F0E8E" w:rsidRDefault="00A421E4" w:rsidP="00314BA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>оценку исполнения качественных и количественных показателей, характеризующих оказание муниципальных услуг (выполнение работ) в соответствии со стандартами или показателями, утвержденными муниципальным заданием;</w:t>
      </w:r>
    </w:p>
    <w:p w:rsidR="00A421E4" w:rsidRPr="007F0E8E" w:rsidRDefault="00A421E4" w:rsidP="00314BA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>анализ и обобщение информации об итогах оказания муниципальных услуг (выполнение работ) муниципальными учреждениями;</w:t>
      </w:r>
    </w:p>
    <w:p w:rsidR="00A421E4" w:rsidRPr="007F0E8E" w:rsidRDefault="00A421E4" w:rsidP="00314BA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>анализ фактических затрат на оказание муниципальных услуг (выполнения работ) муниципальными учреждениями.</w:t>
      </w:r>
    </w:p>
    <w:p w:rsidR="00A421E4" w:rsidRPr="007F0E8E" w:rsidRDefault="00A421E4" w:rsidP="00314BA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>Отраслевые управления, осуществляющие функции учредителя бюджетных, автономных учреждений, одновременно с предоставлением квартальной и годовой отчетности о выполнении муниципального задания:</w:t>
      </w:r>
    </w:p>
    <w:p w:rsidR="00A421E4" w:rsidRPr="007F0E8E" w:rsidRDefault="002E6037" w:rsidP="00314BA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Готовят Заключение</w:t>
      </w:r>
      <w:r w:rsidR="00A421E4"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о результатах мониторинга муниципального задания;</w:t>
      </w:r>
    </w:p>
    <w:p w:rsidR="00A421E4" w:rsidRPr="007F0E8E" w:rsidRDefault="00A421E4" w:rsidP="00314BA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в срок до 01 марта года, следующего за отчетным, предоставляют вместе с отчетностью </w:t>
      </w:r>
      <w:r w:rsidR="002E6037">
        <w:rPr>
          <w:rFonts w:ascii="Times New Roman" w:eastAsia="Calibri" w:hAnsi="Times New Roman"/>
          <w:sz w:val="28"/>
          <w:szCs w:val="28"/>
          <w:lang w:eastAsia="ru-RU"/>
        </w:rPr>
        <w:t>Заключение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D77607" w:rsidRPr="007F0E8E">
        <w:rPr>
          <w:rFonts w:ascii="Times New Roman" w:eastAsia="Calibri" w:hAnsi="Times New Roman"/>
          <w:sz w:val="28"/>
          <w:szCs w:val="28"/>
          <w:lang w:eastAsia="ru-RU"/>
        </w:rPr>
        <w:t>Ф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инансовое управление </w:t>
      </w:r>
      <w:r w:rsidR="00D77607" w:rsidRPr="007F0E8E">
        <w:rPr>
          <w:rFonts w:ascii="Times New Roman" w:eastAsia="Calibri" w:hAnsi="Times New Roman"/>
          <w:sz w:val="28"/>
          <w:szCs w:val="28"/>
          <w:lang w:eastAsia="ru-RU"/>
        </w:rPr>
        <w:t>МО «Ленский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район» Республики Саха (Якутия).</w:t>
      </w:r>
    </w:p>
    <w:p w:rsidR="00A421E4" w:rsidRPr="007F0E8E" w:rsidRDefault="00A421E4" w:rsidP="00314B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Предварительные отчеты об исполнении муниципального задания за соответствующий финансовый год бюджетными или автономными учреждениями предоставляются в срок до 01 </w:t>
      </w:r>
      <w:r w:rsidR="00557E4B" w:rsidRPr="007F0E8E">
        <w:rPr>
          <w:rFonts w:ascii="Times New Roman" w:eastAsia="Calibri" w:hAnsi="Times New Roman"/>
          <w:sz w:val="28"/>
          <w:szCs w:val="28"/>
          <w:lang w:eastAsia="ru-RU"/>
        </w:rPr>
        <w:t>декабря текущего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финансового года. Если на основании предусмотренного </w:t>
      </w:r>
      <w:hyperlink r:id="rId23" w:history="1">
        <w:r w:rsidRPr="007F0E8E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 xml:space="preserve">пунктом </w:t>
        </w:r>
        <w:r w:rsidR="00D77607" w:rsidRPr="007F0E8E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34</w:t>
        </w:r>
        <w:r w:rsidRPr="007F0E8E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7F0E8E">
        <w:rPr>
          <w:rFonts w:ascii="Times New Roman" w:eastAsia="Calibri" w:hAnsi="Times New Roman"/>
          <w:sz w:val="28"/>
          <w:szCs w:val="28"/>
          <w:lang w:eastAsia="ru-RU"/>
        </w:rPr>
        <w:t>настоящего П</w:t>
      </w:r>
      <w:r w:rsidR="009153BB">
        <w:rPr>
          <w:rFonts w:ascii="Times New Roman" w:eastAsia="Calibri" w:hAnsi="Times New Roman"/>
          <w:sz w:val="28"/>
          <w:szCs w:val="28"/>
          <w:lang w:eastAsia="ru-RU"/>
        </w:rPr>
        <w:t>оложения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 xml:space="preserve"> отчета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перечислению в бюджет МО «</w:t>
      </w:r>
      <w:r w:rsidR="00D77607" w:rsidRPr="007F0E8E">
        <w:rPr>
          <w:rFonts w:ascii="Times New Roman" w:eastAsia="Calibri" w:hAnsi="Times New Roman"/>
          <w:sz w:val="28"/>
          <w:szCs w:val="28"/>
          <w:lang w:eastAsia="ru-RU"/>
        </w:rPr>
        <w:t>Ленский район</w:t>
      </w:r>
      <w:r w:rsidRPr="007F0E8E">
        <w:rPr>
          <w:rFonts w:ascii="Times New Roman" w:eastAsia="Calibri" w:hAnsi="Times New Roman"/>
          <w:sz w:val="28"/>
          <w:szCs w:val="28"/>
          <w:lang w:eastAsia="ru-RU"/>
        </w:rPr>
        <w:t>» Республики Саха (Якутия) в соответствии с бюджетным законодательством Российской Федерации.</w:t>
      </w:r>
    </w:p>
    <w:p w:rsidR="009153BB" w:rsidRPr="00AC1F12" w:rsidRDefault="00A421E4" w:rsidP="00D8268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1F12">
        <w:rPr>
          <w:rFonts w:ascii="Times New Roman" w:eastAsia="Calibri" w:hAnsi="Times New Roman"/>
          <w:sz w:val="28"/>
          <w:szCs w:val="28"/>
        </w:rPr>
        <w:t>Контроль выполнения муниципального задания муниципальными бюджетными и автономными учреждениями, осуществляют соответственно органы, осуществляющие функции и полномочия Учредителя в отношении муниципальных бюдж</w:t>
      </w:r>
      <w:r w:rsidR="003F6C8F">
        <w:rPr>
          <w:rFonts w:ascii="Times New Roman" w:eastAsia="Calibri" w:hAnsi="Times New Roman"/>
          <w:sz w:val="28"/>
          <w:szCs w:val="28"/>
        </w:rPr>
        <w:t>етных или автономных учреждений МО «Ленский район».</w:t>
      </w:r>
    </w:p>
    <w:p w:rsidR="009153BB" w:rsidRDefault="009153BB" w:rsidP="0091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153BB" w:rsidRDefault="009153BB" w:rsidP="0091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0538F" w:rsidRDefault="000A1830" w:rsidP="000A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управления </w:t>
      </w:r>
    </w:p>
    <w:p w:rsidR="000A1830" w:rsidRDefault="000A1830" w:rsidP="000A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инвестиционной и экономической </w:t>
      </w:r>
    </w:p>
    <w:p w:rsidR="000A1830" w:rsidRDefault="000A1830" w:rsidP="000A1830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0A1830" w:rsidSect="00557E4B">
          <w:headerReference w:type="default" r:id="rId24"/>
          <w:pgSz w:w="11906" w:h="16838"/>
          <w:pgMar w:top="907" w:right="851" w:bottom="907" w:left="1418" w:header="709" w:footer="709" w:gutter="0"/>
          <w:pgNumType w:start="2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 xml:space="preserve">политике                      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Р.П. Никонова</w:t>
      </w:r>
    </w:p>
    <w:p w:rsidR="00741E87" w:rsidRPr="006D209E" w:rsidRDefault="00741E87" w:rsidP="00741E87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lastRenderedPageBreak/>
        <w:t xml:space="preserve">Приложение N </w:t>
      </w:r>
      <w:r w:rsidR="00EF584A">
        <w:rPr>
          <w:rFonts w:ascii="Courier New" w:hAnsi="Courier New" w:cs="Courier New"/>
          <w:sz w:val="20"/>
        </w:rPr>
        <w:t>1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к Положению о формировании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муниципального задания на оказание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муниципальных услуг (выполнение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работ) в отношении муниципальных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автономных и бюджетных учреждений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МО «Ленский район» Республики Саха (Якутия)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и финансового обеспечения выполнения</w:t>
      </w:r>
    </w:p>
    <w:p w:rsidR="00741E87" w:rsidRPr="006D209E" w:rsidRDefault="00741E87" w:rsidP="006D209E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муниципального задания</w:t>
      </w:r>
    </w:p>
    <w:p w:rsidR="006D209E" w:rsidRPr="00D93B23" w:rsidRDefault="006D209E" w:rsidP="006D209E">
      <w:pPr>
        <w:spacing w:after="1"/>
        <w:rPr>
          <w:rFonts w:ascii="Times New Roman" w:eastAsia="Calibri" w:hAnsi="Times New Roman" w:cs="Times New Roman"/>
          <w:b/>
          <w:sz w:val="20"/>
        </w:rPr>
      </w:pPr>
      <w:r>
        <w:rPr>
          <w:sz w:val="20"/>
          <w:szCs w:val="20"/>
        </w:rPr>
        <w:t xml:space="preserve">         </w:t>
      </w:r>
    </w:p>
    <w:p w:rsidR="006D209E" w:rsidRPr="00D93B23" w:rsidRDefault="006D209E" w:rsidP="006D209E">
      <w:pPr>
        <w:spacing w:after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93B23">
        <w:rPr>
          <w:rFonts w:ascii="Times New Roman" w:eastAsia="Calibri" w:hAnsi="Times New Roman" w:cs="Times New Roman"/>
          <w:b/>
          <w:sz w:val="20"/>
        </w:rPr>
        <w:t xml:space="preserve">                </w:t>
      </w:r>
      <w:r w:rsidRPr="00D15408">
        <w:rPr>
          <w:rFonts w:ascii="Courier New" w:eastAsia="Times New Roman" w:hAnsi="Courier New" w:cs="Courier New"/>
          <w:b/>
          <w:lang w:eastAsia="ru-RU"/>
        </w:rPr>
        <w:t>СОГЛАСОВАНО</w:t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93B23">
        <w:rPr>
          <w:rFonts w:ascii="Times New Roman" w:eastAsia="Calibri" w:hAnsi="Times New Roman" w:cs="Times New Roman"/>
          <w:b/>
          <w:sz w:val="20"/>
        </w:rPr>
        <w:tab/>
      </w:r>
      <w:r w:rsidRPr="00D1540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  <w:r w:rsidRPr="00D15408">
        <w:rPr>
          <w:rFonts w:ascii="Courier New" w:eastAsia="Times New Roman" w:hAnsi="Courier New" w:cs="Courier New"/>
          <w:b/>
          <w:lang w:eastAsia="ru-RU"/>
        </w:rPr>
        <w:t>УТВЕРЖДАЮ</w:t>
      </w:r>
    </w:p>
    <w:p w:rsidR="006D209E" w:rsidRPr="006D209E" w:rsidRDefault="006D209E" w:rsidP="006D209E">
      <w:pPr>
        <w:pStyle w:val="ConsPlusNormal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6D209E">
        <w:rPr>
          <w:rFonts w:ascii="Courier New" w:hAnsi="Courier New" w:cs="Courier New"/>
          <w:sz w:val="20"/>
        </w:rPr>
        <w:t xml:space="preserve">ГРБС </w:t>
      </w:r>
      <w:r w:rsidR="002735D0">
        <w:rPr>
          <w:rFonts w:ascii="Courier New" w:hAnsi="Courier New" w:cs="Courier New"/>
          <w:sz w:val="20"/>
        </w:rPr>
        <w:t>учреждения</w:t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Pr="006D209E">
        <w:rPr>
          <w:rFonts w:ascii="Courier New" w:hAnsi="Courier New" w:cs="Courier New"/>
          <w:sz w:val="20"/>
        </w:rPr>
        <w:t>Глава администрации</w:t>
      </w:r>
    </w:p>
    <w:p w:rsidR="002735D0" w:rsidRDefault="006D209E" w:rsidP="006D209E">
      <w:pPr>
        <w:pStyle w:val="ConsPlusNormal"/>
        <w:rPr>
          <w:sz w:val="20"/>
        </w:rPr>
      </w:pPr>
      <w:r w:rsidRPr="006D209E">
        <w:rPr>
          <w:rFonts w:ascii="Courier New" w:hAnsi="Courier New" w:cs="Courier New"/>
          <w:sz w:val="20"/>
        </w:rPr>
        <w:t>муниципального образования «Ленский район» РС</w:t>
      </w:r>
      <w:r w:rsidR="002735D0">
        <w:rPr>
          <w:rFonts w:ascii="Courier New" w:hAnsi="Courier New" w:cs="Courier New"/>
          <w:sz w:val="20"/>
        </w:rPr>
        <w:t>(Я)</w:t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="002735D0">
        <w:rPr>
          <w:rFonts w:ascii="Courier New" w:hAnsi="Courier New" w:cs="Courier New"/>
          <w:sz w:val="20"/>
        </w:rPr>
        <w:tab/>
      </w:r>
      <w:r w:rsidRPr="006D209E">
        <w:rPr>
          <w:rFonts w:ascii="Courier New" w:hAnsi="Courier New" w:cs="Courier New"/>
          <w:sz w:val="20"/>
        </w:rPr>
        <w:t>муниципального образования «Ленский район РС(Я)</w:t>
      </w:r>
      <w:r w:rsidR="002735D0">
        <w:rPr>
          <w:rFonts w:ascii="Courier New" w:hAnsi="Courier New" w:cs="Courier New"/>
          <w:sz w:val="20"/>
        </w:rPr>
        <w:t xml:space="preserve"> _____________________</w:t>
      </w:r>
      <w:r w:rsidRPr="006D209E">
        <w:rPr>
          <w:rFonts w:ascii="Courier New" w:hAnsi="Courier New" w:cs="Courier New"/>
          <w:sz w:val="20"/>
        </w:rPr>
        <w:t>__</w:t>
      </w:r>
      <w:r w:rsidR="002735D0">
        <w:rPr>
          <w:rFonts w:ascii="Courier New" w:hAnsi="Courier New" w:cs="Courier New"/>
          <w:sz w:val="20"/>
        </w:rPr>
        <w:t>______________</w:t>
      </w:r>
      <w:r w:rsidRPr="006D209E">
        <w:rPr>
          <w:rFonts w:ascii="Courier New" w:hAnsi="Courier New" w:cs="Courier New"/>
          <w:sz w:val="20"/>
        </w:rPr>
        <w:t xml:space="preserve">_______                          </w:t>
      </w:r>
      <w:r w:rsidR="002735D0">
        <w:rPr>
          <w:rFonts w:ascii="Courier New" w:hAnsi="Courier New" w:cs="Courier New"/>
          <w:sz w:val="20"/>
        </w:rPr>
        <w:t xml:space="preserve">   ________________________________________________</w:t>
      </w:r>
      <w:r w:rsidRPr="006D209E">
        <w:rPr>
          <w:rFonts w:ascii="Courier New" w:hAnsi="Courier New" w:cs="Courier New"/>
          <w:sz w:val="20"/>
        </w:rPr>
        <w:t xml:space="preserve">                                                            </w:t>
      </w:r>
      <w:r w:rsidR="002735D0">
        <w:rPr>
          <w:rFonts w:ascii="Courier New" w:hAnsi="Courier New" w:cs="Courier New"/>
          <w:sz w:val="20"/>
        </w:rPr>
        <w:t xml:space="preserve">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D209E" w:rsidRPr="0015745B" w:rsidRDefault="006D209E" w:rsidP="006D209E">
      <w:pPr>
        <w:pStyle w:val="ConsPlusNormal"/>
        <w:rPr>
          <w:sz w:val="20"/>
        </w:rPr>
      </w:pPr>
      <w:r>
        <w:rPr>
          <w:sz w:val="20"/>
        </w:rPr>
        <w:t>____________     ____________     _____________________</w:t>
      </w:r>
    </w:p>
    <w:p w:rsidR="006D209E" w:rsidRPr="002735D0" w:rsidRDefault="006D209E" w:rsidP="006D209E">
      <w:pPr>
        <w:pStyle w:val="ConsPlusNormal"/>
        <w:outlineLvl w:val="1"/>
        <w:rPr>
          <w:rFonts w:ascii="Courier New" w:hAnsi="Courier New" w:cs="Courier New"/>
          <w:sz w:val="20"/>
        </w:rPr>
      </w:pPr>
      <w:r>
        <w:rPr>
          <w:sz w:val="18"/>
          <w:szCs w:val="18"/>
        </w:rPr>
        <w:t xml:space="preserve"> </w:t>
      </w:r>
      <w:r w:rsidR="002735D0">
        <w:rPr>
          <w:rFonts w:ascii="Courier New" w:hAnsi="Courier New" w:cs="Courier New"/>
          <w:sz w:val="20"/>
        </w:rPr>
        <w:t>(должность) (подпись)  (</w:t>
      </w:r>
      <w:r w:rsidRPr="002735D0">
        <w:rPr>
          <w:rFonts w:ascii="Courier New" w:hAnsi="Courier New" w:cs="Courier New"/>
          <w:sz w:val="20"/>
        </w:rPr>
        <w:t>расшифровка подписи)</w:t>
      </w:r>
    </w:p>
    <w:p w:rsidR="006D209E" w:rsidRPr="006D209E" w:rsidRDefault="006D209E" w:rsidP="006D209E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0"/>
        </w:rPr>
      </w:pPr>
    </w:p>
    <w:p w:rsidR="006D209E" w:rsidRPr="002735D0" w:rsidRDefault="006D209E" w:rsidP="006D209E">
      <w:pPr>
        <w:pStyle w:val="ConsPlusNormal"/>
        <w:jc w:val="right"/>
        <w:rPr>
          <w:rFonts w:ascii="Courier New" w:hAnsi="Courier New" w:cs="Courier New"/>
          <w:sz w:val="20"/>
        </w:rPr>
      </w:pPr>
      <w:r w:rsidRPr="002735D0">
        <w:rPr>
          <w:rFonts w:ascii="Courier New" w:hAnsi="Courier New" w:cs="Courier New"/>
          <w:sz w:val="20"/>
        </w:rPr>
        <w:t>«_____»_________ 20___г.</w:t>
      </w:r>
    </w:p>
    <w:p w:rsidR="00741E87" w:rsidRPr="002735D0" w:rsidRDefault="0015745B" w:rsidP="006D209E">
      <w:pPr>
        <w:spacing w:after="1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35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┌─────────────┐</w:t>
      </w:r>
    </w:p>
    <w:p w:rsidR="00741E87" w:rsidRDefault="00741E87" w:rsidP="007D792B">
      <w:pPr>
        <w:pStyle w:val="ConsPlusNonformat"/>
        <w:jc w:val="right"/>
      </w:pPr>
      <w:bookmarkStart w:id="14" w:name="P262"/>
      <w:bookmarkEnd w:id="14"/>
      <w:r>
        <w:t xml:space="preserve"> МУНИЦИПАЛЬНОЕ ЗАДАНИЕ N </w:t>
      </w:r>
      <w:hyperlink w:anchor="P745" w:history="1">
        <w:r>
          <w:rPr>
            <w:color w:val="0000FF"/>
          </w:rPr>
          <w:t>&lt;1&gt;</w:t>
        </w:r>
      </w:hyperlink>
      <w:r>
        <w:t xml:space="preserve">  │           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└─────────────┘</w:t>
      </w:r>
    </w:p>
    <w:p w:rsidR="00741E87" w:rsidRDefault="00741E87" w:rsidP="007D792B">
      <w:pPr>
        <w:pStyle w:val="ConsPlusNonformat"/>
        <w:jc w:val="right"/>
      </w:pPr>
      <w:r>
        <w:t xml:space="preserve">            на 20__ год и на плановый период 20__ и 20__ годов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┌───────┐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│ Коды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├───────┤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Форма по </w:t>
      </w:r>
      <w:hyperlink r:id="rId25" w:history="1">
        <w:r>
          <w:rPr>
            <w:color w:val="0000FF"/>
          </w:rPr>
          <w:t>ОКУД</w:t>
        </w:r>
      </w:hyperlink>
      <w:r>
        <w:t xml:space="preserve"> │0506001│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├───────┤</w:t>
      </w:r>
    </w:p>
    <w:p w:rsidR="00741E87" w:rsidRDefault="00741E87" w:rsidP="007D792B">
      <w:pPr>
        <w:pStyle w:val="ConsPlusNonformat"/>
        <w:jc w:val="right"/>
      </w:pPr>
      <w:r>
        <w:lastRenderedPageBreak/>
        <w:t xml:space="preserve">                                                      Дата начала │     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действия │     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├───────┤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Дата окончания │     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действия </w:t>
      </w:r>
      <w:hyperlink w:anchor="P746" w:history="1">
        <w:r>
          <w:rPr>
            <w:color w:val="0000FF"/>
          </w:rPr>
          <w:t>&lt;2&gt;</w:t>
        </w:r>
      </w:hyperlink>
      <w:r>
        <w:t xml:space="preserve"> │       │</w:t>
      </w:r>
    </w:p>
    <w:p w:rsidR="00741E87" w:rsidRDefault="00741E87" w:rsidP="007D792B">
      <w:pPr>
        <w:pStyle w:val="ConsPlusNonformat"/>
        <w:jc w:val="right"/>
      </w:pPr>
      <w:r>
        <w:t xml:space="preserve">                                                                  ├───────┤</w:t>
      </w:r>
    </w:p>
    <w:p w:rsidR="00741E87" w:rsidRDefault="00741E87" w:rsidP="007D792B">
      <w:pPr>
        <w:pStyle w:val="ConsPlusNonformat"/>
        <w:jc w:val="right"/>
      </w:pPr>
      <w:r>
        <w:t xml:space="preserve">Наименование    </w:t>
      </w:r>
      <w:r w:rsidR="00D15408">
        <w:t xml:space="preserve">                                             </w:t>
      </w:r>
      <w:r>
        <w:t xml:space="preserve">                                                  │      │</w:t>
      </w:r>
    </w:p>
    <w:p w:rsidR="00741E87" w:rsidRDefault="00741E87" w:rsidP="007D792B">
      <w:pPr>
        <w:pStyle w:val="ConsPlusNonformat"/>
        <w:jc w:val="right"/>
      </w:pPr>
      <w:r>
        <w:t xml:space="preserve">муниципального учреждения   </w:t>
      </w:r>
      <w:r w:rsidR="00D15408">
        <w:t xml:space="preserve">                                              </w:t>
      </w:r>
      <w:r>
        <w:t xml:space="preserve">                                     │       │</w:t>
      </w:r>
    </w:p>
    <w:p w:rsidR="00741E87" w:rsidRDefault="00741E87" w:rsidP="0015745B">
      <w:pPr>
        <w:pStyle w:val="ConsPlusNonformat"/>
        <w:jc w:val="right"/>
      </w:pPr>
      <w:r>
        <w:t xml:space="preserve">(обособленного        </w:t>
      </w:r>
      <w:r w:rsidR="00D15408">
        <w:t xml:space="preserve">                                              </w:t>
      </w:r>
      <w:r>
        <w:t xml:space="preserve">                           Код по сводному │       │</w:t>
      </w:r>
    </w:p>
    <w:p w:rsidR="00741E87" w:rsidRDefault="00741E87" w:rsidP="0015745B">
      <w:pPr>
        <w:pStyle w:val="ConsPlusNonformat"/>
        <w:jc w:val="right"/>
      </w:pPr>
      <w:r>
        <w:t xml:space="preserve">подразделения) </w:t>
      </w:r>
      <w:r w:rsidR="00D15408">
        <w:t xml:space="preserve">  _________________________________________________________</w:t>
      </w:r>
      <w:r>
        <w:t>___________________          реестру │       │</w:t>
      </w:r>
    </w:p>
    <w:p w:rsidR="00741E87" w:rsidRDefault="00741E87" w:rsidP="0015745B">
      <w:pPr>
        <w:pStyle w:val="ConsPlusNonformat"/>
        <w:jc w:val="right"/>
      </w:pPr>
      <w:r>
        <w:t xml:space="preserve">                                                                 ├───────┤</w:t>
      </w:r>
    </w:p>
    <w:p w:rsidR="00741E87" w:rsidRDefault="00741E87" w:rsidP="0015745B">
      <w:pPr>
        <w:pStyle w:val="ConsPlusNonformat"/>
        <w:jc w:val="right"/>
      </w:pPr>
      <w:r>
        <w:t xml:space="preserve">Вид деятельности          ______________________         По </w:t>
      </w:r>
      <w:hyperlink r:id="rId26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>муниципального учреждения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(обособленного            ______________________         По </w:t>
      </w:r>
      <w:hyperlink r:id="rId27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>подразделения)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______________________         По </w:t>
      </w:r>
      <w:hyperlink r:id="rId28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(указывается вид деятельности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муниципального учреждения из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общероссийского базового                 │       │</w:t>
      </w:r>
    </w:p>
    <w:p w:rsidR="00741E87" w:rsidRDefault="00741E87" w:rsidP="00741E87">
      <w:pPr>
        <w:pStyle w:val="ConsPlusNonformat"/>
        <w:jc w:val="both"/>
      </w:pPr>
      <w:r>
        <w:lastRenderedPageBreak/>
        <w:t xml:space="preserve">                                 перечня)      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Часть I. Сведения об оказываемых муниципальных услугах </w:t>
      </w:r>
      <w:hyperlink w:anchor="P747" w:history="1">
        <w:r>
          <w:rPr>
            <w:color w:val="0000FF"/>
          </w:rPr>
          <w:t>&lt;3&gt;</w:t>
        </w:r>
      </w:hyperlink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                  Раздел ____________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</w:t>
      </w:r>
      <w:r w:rsidR="007D792B">
        <w:t xml:space="preserve">                                              </w:t>
      </w:r>
      <w:r>
        <w:t xml:space="preserve">                                ┌───────┐</w:t>
      </w:r>
    </w:p>
    <w:p w:rsidR="00741E87" w:rsidRDefault="00741E87" w:rsidP="00741E87">
      <w:pPr>
        <w:pStyle w:val="ConsPlusNonformat"/>
        <w:jc w:val="both"/>
      </w:pPr>
      <w:r>
        <w:t xml:space="preserve">1. Наименование          </w:t>
      </w:r>
      <w:r w:rsidR="007D792B">
        <w:t>__________________________________________________________</w:t>
      </w:r>
      <w:r>
        <w:t xml:space="preserve">                      Код по │       │</w:t>
      </w:r>
    </w:p>
    <w:p w:rsidR="00741E87" w:rsidRDefault="00741E87" w:rsidP="00741E87">
      <w:pPr>
        <w:pStyle w:val="ConsPlusNonformat"/>
        <w:jc w:val="both"/>
      </w:pPr>
      <w:r>
        <w:t>муниципальной услуги        ______</w:t>
      </w:r>
      <w:r w:rsidR="007D792B">
        <w:t>______________________________________________</w:t>
      </w:r>
      <w:r>
        <w:t>_______         общероссийскому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</w:t>
      </w:r>
      <w:r w:rsidR="007D792B">
        <w:t xml:space="preserve">                                              </w:t>
      </w:r>
      <w:r>
        <w:t>базовому перечню │       │</w:t>
      </w:r>
    </w:p>
    <w:p w:rsidR="00741E87" w:rsidRDefault="00741E87" w:rsidP="00741E87">
      <w:pPr>
        <w:pStyle w:val="ConsPlusNonformat"/>
        <w:jc w:val="both"/>
      </w:pPr>
      <w:r>
        <w:t xml:space="preserve">2. Категории потребителей                       </w:t>
      </w:r>
      <w:r w:rsidR="007D792B">
        <w:t xml:space="preserve">                                              </w:t>
      </w:r>
      <w:r>
        <w:t>или региональному │       │</w:t>
      </w:r>
    </w:p>
    <w:p w:rsidR="00741E87" w:rsidRDefault="00741E87" w:rsidP="00741E87">
      <w:pPr>
        <w:pStyle w:val="ConsPlusNonformat"/>
        <w:jc w:val="both"/>
      </w:pPr>
      <w:r>
        <w:t xml:space="preserve">муниципальной услуги        _____________                 </w:t>
      </w:r>
      <w:r w:rsidR="007D792B">
        <w:t xml:space="preserve">                                              </w:t>
      </w:r>
      <w:r>
        <w:t>перечню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</w:t>
      </w:r>
      <w:r w:rsidR="007D792B">
        <w:t xml:space="preserve">                                              </w:t>
      </w:r>
      <w:r>
        <w:t xml:space="preserve">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_____________      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>3. Показатели, характеризующие объем и (или) качество муниципальной услуги</w:t>
      </w:r>
    </w:p>
    <w:p w:rsidR="00741E87" w:rsidRDefault="00741E87" w:rsidP="00741E87">
      <w:pPr>
        <w:pStyle w:val="ConsPlusNonformat"/>
        <w:jc w:val="both"/>
      </w:pPr>
      <w:r>
        <w:t xml:space="preserve">3.1. Показатели, характеризующие качество муниципальной услуги </w:t>
      </w:r>
      <w:hyperlink w:anchor="P748" w:history="1">
        <w:r>
          <w:rPr>
            <w:color w:val="0000FF"/>
          </w:rPr>
          <w:t>&lt;4&gt;</w:t>
        </w:r>
      </w:hyperlink>
      <w:r>
        <w:t>.</w:t>
      </w: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sectPr w:rsidR="00741E87" w:rsidSect="00741E8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34"/>
        <w:gridCol w:w="1134"/>
        <w:gridCol w:w="1134"/>
        <w:gridCol w:w="1134"/>
        <w:gridCol w:w="1134"/>
        <w:gridCol w:w="1134"/>
        <w:gridCol w:w="907"/>
        <w:gridCol w:w="850"/>
        <w:gridCol w:w="1361"/>
        <w:gridCol w:w="1247"/>
        <w:gridCol w:w="1247"/>
        <w:gridCol w:w="794"/>
        <w:gridCol w:w="907"/>
      </w:tblGrid>
      <w:tr w:rsidR="00741E87" w:rsidTr="00741E87">
        <w:tc>
          <w:tcPr>
            <w:tcW w:w="124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2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91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3855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751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741E87" w:rsidTr="00741E87"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24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24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79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0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741E87" w:rsidTr="00741E87"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наименование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код по </w:t>
            </w:r>
            <w:hyperlink r:id="rId29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75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vMerge/>
          </w:tcPr>
          <w:p w:rsidR="00741E87" w:rsidRDefault="00741E87" w:rsidP="00741E87"/>
        </w:tc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794" w:type="dxa"/>
            <w:vMerge/>
          </w:tcPr>
          <w:p w:rsidR="00741E87" w:rsidRDefault="00741E87" w:rsidP="00741E87"/>
        </w:tc>
        <w:tc>
          <w:tcPr>
            <w:tcW w:w="907" w:type="dxa"/>
            <w:vMerge/>
          </w:tcPr>
          <w:p w:rsidR="00741E87" w:rsidRDefault="00741E87" w:rsidP="00741E87"/>
        </w:tc>
      </w:tr>
      <w:tr w:rsidR="00741E87" w:rsidTr="00741E87"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14</w:t>
            </w:r>
          </w:p>
        </w:tc>
      </w:tr>
      <w:tr w:rsidR="00741E87" w:rsidTr="00741E87">
        <w:tc>
          <w:tcPr>
            <w:tcW w:w="1247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ind w:firstLine="540"/>
        <w:jc w:val="both"/>
      </w:pPr>
      <w:r>
        <w:t>3.2. Показатели, характеризующие объем муниципальной услуги</w:t>
      </w:r>
    </w:p>
    <w:p w:rsidR="00741E87" w:rsidRDefault="00741E87" w:rsidP="00741E87">
      <w:pPr>
        <w:pStyle w:val="ConsPlusNormal"/>
        <w:jc w:val="both"/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709"/>
        <w:gridCol w:w="1134"/>
        <w:gridCol w:w="709"/>
        <w:gridCol w:w="709"/>
        <w:gridCol w:w="708"/>
        <w:gridCol w:w="514"/>
        <w:gridCol w:w="6"/>
        <w:gridCol w:w="1040"/>
        <w:gridCol w:w="1077"/>
        <w:gridCol w:w="653"/>
        <w:gridCol w:w="6"/>
        <w:gridCol w:w="1354"/>
        <w:gridCol w:w="1077"/>
        <w:gridCol w:w="824"/>
        <w:gridCol w:w="6"/>
        <w:gridCol w:w="731"/>
        <w:gridCol w:w="1134"/>
        <w:gridCol w:w="6"/>
      </w:tblGrid>
      <w:tr w:rsidR="00741E87" w:rsidRPr="00E72961" w:rsidTr="00741E87">
        <w:tc>
          <w:tcPr>
            <w:tcW w:w="988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551" w:type="dxa"/>
            <w:gridSpan w:val="3"/>
            <w:vAlign w:val="center"/>
          </w:tcPr>
          <w:p w:rsidR="00741E87" w:rsidRPr="00E72961" w:rsidRDefault="00741E87" w:rsidP="00741E87">
            <w:pPr>
              <w:pStyle w:val="ConsPlusNormal"/>
              <w:ind w:right="507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ind w:right="192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937" w:type="dxa"/>
            <w:gridSpan w:val="4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776" w:type="dxa"/>
            <w:gridSpan w:val="4"/>
            <w:vAlign w:val="center"/>
          </w:tcPr>
          <w:p w:rsidR="00741E87" w:rsidRPr="00E72961" w:rsidRDefault="00741E87" w:rsidP="00741E87">
            <w:pPr>
              <w:pStyle w:val="ConsPlusNormal"/>
              <w:ind w:left="-625" w:firstLine="625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261" w:type="dxa"/>
            <w:gridSpan w:val="4"/>
            <w:vAlign w:val="center"/>
          </w:tcPr>
          <w:p w:rsidR="00741E87" w:rsidRPr="00E72961" w:rsidRDefault="00741E87" w:rsidP="00741E87">
            <w:pPr>
              <w:pStyle w:val="ConsPlusNormal"/>
              <w:ind w:left="-918" w:firstLine="918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Среднегодовой размер платы (цена, тариф) </w:t>
            </w:r>
            <w:hyperlink w:anchor="P752" w:history="1">
              <w:r w:rsidRPr="00E72961">
                <w:rPr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871" w:type="dxa"/>
            <w:gridSpan w:val="3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751" w:history="1">
              <w:r w:rsidRPr="00E72961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_______</w:t>
            </w:r>
          </w:p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(наименование показателя)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_______</w:t>
            </w:r>
          </w:p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(наименование показателя)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_______</w:t>
            </w:r>
          </w:p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(наименование показателя)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_______</w:t>
            </w:r>
          </w:p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(наименование показателя)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_______</w:t>
            </w:r>
          </w:p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(наименование показателя)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наименование показателя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28" w:type="dxa"/>
            <w:gridSpan w:val="3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40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077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(1-й год планов ого периода)</w:t>
            </w:r>
          </w:p>
        </w:tc>
        <w:tc>
          <w:tcPr>
            <w:tcW w:w="653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1360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077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2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737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в процентах</w:t>
            </w:r>
          </w:p>
        </w:tc>
        <w:tc>
          <w:tcPr>
            <w:tcW w:w="113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наименование </w:t>
            </w:r>
            <w:hyperlink w:anchor="P749" w:history="1">
              <w:r w:rsidRPr="00E72961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1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 xml:space="preserve">код по </w:t>
            </w:r>
            <w:hyperlink r:id="rId30" w:history="1">
              <w:r w:rsidRPr="00E72961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E72961">
              <w:rPr>
                <w:sz w:val="18"/>
                <w:szCs w:val="18"/>
              </w:rPr>
              <w:t xml:space="preserve"> </w:t>
            </w:r>
            <w:hyperlink w:anchor="P750" w:history="1">
              <w:r w:rsidRPr="00E72961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046" w:type="dxa"/>
            <w:gridSpan w:val="2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9</w:t>
            </w:r>
          </w:p>
        </w:tc>
        <w:tc>
          <w:tcPr>
            <w:tcW w:w="1046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11</w:t>
            </w:r>
          </w:p>
        </w:tc>
        <w:tc>
          <w:tcPr>
            <w:tcW w:w="653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13</w:t>
            </w:r>
          </w:p>
        </w:tc>
        <w:tc>
          <w:tcPr>
            <w:tcW w:w="1077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14</w:t>
            </w:r>
          </w:p>
        </w:tc>
        <w:tc>
          <w:tcPr>
            <w:tcW w:w="82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15</w:t>
            </w:r>
          </w:p>
        </w:tc>
        <w:tc>
          <w:tcPr>
            <w:tcW w:w="737" w:type="dxa"/>
            <w:gridSpan w:val="2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41E87" w:rsidRPr="00E72961" w:rsidRDefault="00741E87" w:rsidP="00741E87">
            <w:pPr>
              <w:pStyle w:val="ConsPlusNormal"/>
              <w:jc w:val="center"/>
              <w:rPr>
                <w:sz w:val="18"/>
                <w:szCs w:val="18"/>
              </w:rPr>
            </w:pPr>
            <w:r w:rsidRPr="00E72961">
              <w:rPr>
                <w:sz w:val="18"/>
                <w:szCs w:val="18"/>
              </w:rPr>
              <w:t>17</w:t>
            </w:r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1E87" w:rsidRPr="00E72961" w:rsidRDefault="00741E87" w:rsidP="00741E8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41E87" w:rsidRPr="00E72961" w:rsidTr="00741E87">
        <w:trPr>
          <w:gridAfter w:val="1"/>
          <w:wAfter w:w="6" w:type="dxa"/>
        </w:trPr>
        <w:tc>
          <w:tcPr>
            <w:tcW w:w="988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1E87" w:rsidRPr="00E72961" w:rsidRDefault="00741E87" w:rsidP="00741E87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41E87" w:rsidRDefault="00741E87" w:rsidP="00741E87">
      <w:pPr>
        <w:sectPr w:rsidR="00741E87" w:rsidSect="00741E87">
          <w:pgSz w:w="16838" w:h="11905" w:orient="landscape"/>
          <w:pgMar w:top="851" w:right="567" w:bottom="567" w:left="567" w:header="0" w:footer="0" w:gutter="0"/>
          <w:cols w:space="720"/>
        </w:sectPr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ind w:firstLine="540"/>
        <w:jc w:val="both"/>
      </w:pPr>
      <w:r>
        <w:t>4. Нормативные правовые акты, устанавливающие размер платы (цену, тариф) либо порядок ее (его) установления</w:t>
      </w:r>
    </w:p>
    <w:p w:rsidR="00741E87" w:rsidRDefault="00741E87" w:rsidP="00741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98"/>
        <w:gridCol w:w="1247"/>
        <w:gridCol w:w="1020"/>
        <w:gridCol w:w="1701"/>
      </w:tblGrid>
      <w:tr w:rsidR="00741E87" w:rsidTr="00741E87">
        <w:tc>
          <w:tcPr>
            <w:tcW w:w="7030" w:type="dxa"/>
            <w:gridSpan w:val="5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741E87" w:rsidTr="00741E87">
        <w:tc>
          <w:tcPr>
            <w:tcW w:w="96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098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41E87" w:rsidTr="00741E87">
        <w:tc>
          <w:tcPr>
            <w:tcW w:w="96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5</w:t>
            </w:r>
          </w:p>
        </w:tc>
      </w:tr>
      <w:tr w:rsidR="00741E87" w:rsidTr="00741E87">
        <w:tc>
          <w:tcPr>
            <w:tcW w:w="96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2098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701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ind w:firstLine="540"/>
        <w:jc w:val="both"/>
      </w:pPr>
      <w:r>
        <w:t>5. Порядок оказания муниципальной услуги</w:t>
      </w:r>
    </w:p>
    <w:p w:rsidR="00741E87" w:rsidRDefault="00741E87" w:rsidP="00741E87">
      <w:pPr>
        <w:pStyle w:val="ConsPlusNonformat"/>
        <w:spacing w:before="200"/>
        <w:jc w:val="both"/>
      </w:pPr>
      <w:r>
        <w:t xml:space="preserve">    5.1. Нормативные правовые акты,</w:t>
      </w:r>
    </w:p>
    <w:p w:rsidR="00741E87" w:rsidRDefault="00741E87" w:rsidP="00741E87">
      <w:pPr>
        <w:pStyle w:val="ConsPlusNonformat"/>
        <w:jc w:val="both"/>
      </w:pPr>
      <w:r>
        <w:t xml:space="preserve">    регулирующие порядок оказания</w:t>
      </w:r>
    </w:p>
    <w:p w:rsidR="00741E87" w:rsidRDefault="00741E87" w:rsidP="00741E87">
      <w:pPr>
        <w:pStyle w:val="ConsPlusNonformat"/>
        <w:jc w:val="both"/>
      </w:pPr>
      <w:r>
        <w:t xml:space="preserve">    муниципальной услуги  _________________________________________________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(наименование, номер и дата нормативного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правового акта)</w:t>
      </w: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ind w:firstLine="540"/>
        <w:jc w:val="both"/>
      </w:pPr>
      <w:r>
        <w:t>5.2. Порядок информирования потенциальных потребителей муниципальной услуги</w:t>
      </w:r>
    </w:p>
    <w:p w:rsidR="00741E87" w:rsidRDefault="00741E87" w:rsidP="00741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494"/>
        <w:gridCol w:w="2381"/>
      </w:tblGrid>
      <w:tr w:rsidR="00741E87" w:rsidTr="00741E87">
        <w:tc>
          <w:tcPr>
            <w:tcW w:w="2948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249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38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741E87" w:rsidTr="00741E87">
        <w:tc>
          <w:tcPr>
            <w:tcW w:w="2948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</w:tr>
      <w:tr w:rsidR="00741E87" w:rsidTr="00741E87">
        <w:tc>
          <w:tcPr>
            <w:tcW w:w="2948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24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2381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     Часть II. Сведения о выполняемых работах </w:t>
      </w:r>
      <w:hyperlink w:anchor="P747" w:history="1">
        <w:r>
          <w:rPr>
            <w:color w:val="0000FF"/>
          </w:rPr>
          <w:t>&lt;3&gt;</w:t>
        </w:r>
      </w:hyperlink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             Раздел _________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>1. Наименование работы      _______________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_______________                       ┌───────┐</w:t>
      </w:r>
    </w:p>
    <w:p w:rsidR="00741E87" w:rsidRDefault="00741E87" w:rsidP="00741E87">
      <w:pPr>
        <w:pStyle w:val="ConsPlusNonformat"/>
        <w:jc w:val="both"/>
      </w:pPr>
      <w:r>
        <w:t>2. Категории потребителей                                  Код по │       │</w:t>
      </w:r>
    </w:p>
    <w:p w:rsidR="00741E87" w:rsidRDefault="00741E87" w:rsidP="00741E87">
      <w:pPr>
        <w:pStyle w:val="ConsPlusNonformat"/>
        <w:jc w:val="both"/>
      </w:pPr>
      <w:r>
        <w:t xml:space="preserve">работы                      _______________       общероссийскому │       </w:t>
      </w:r>
      <w:r>
        <w:lastRenderedPageBreak/>
        <w:t>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_______________      базовому перечню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или региональному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перечню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>3. Показатели, характеризующие объем и (или) качество работы</w:t>
      </w:r>
    </w:p>
    <w:p w:rsidR="00741E87" w:rsidRDefault="00741E87" w:rsidP="00741E87">
      <w:pPr>
        <w:pStyle w:val="ConsPlusNonformat"/>
        <w:jc w:val="both"/>
      </w:pPr>
      <w:bookmarkStart w:id="15" w:name="P531"/>
      <w:bookmarkEnd w:id="15"/>
      <w:r>
        <w:t xml:space="preserve">3.1. Показатели, характеризующие качество работы </w:t>
      </w:r>
      <w:hyperlink w:anchor="P748" w:history="1">
        <w:r>
          <w:rPr>
            <w:color w:val="0000FF"/>
          </w:rPr>
          <w:t>&lt;4&gt;</w:t>
        </w:r>
      </w:hyperlink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sectPr w:rsidR="00741E87" w:rsidSect="00E5370C">
          <w:pgSz w:w="16838" w:h="11905" w:orient="landscape"/>
          <w:pgMar w:top="850" w:right="1134" w:bottom="1701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9"/>
        <w:gridCol w:w="1134"/>
        <w:gridCol w:w="1134"/>
        <w:gridCol w:w="1134"/>
        <w:gridCol w:w="1134"/>
        <w:gridCol w:w="1134"/>
        <w:gridCol w:w="1134"/>
        <w:gridCol w:w="907"/>
        <w:gridCol w:w="850"/>
        <w:gridCol w:w="1361"/>
        <w:gridCol w:w="1247"/>
        <w:gridCol w:w="1247"/>
        <w:gridCol w:w="794"/>
        <w:gridCol w:w="907"/>
      </w:tblGrid>
      <w:tr w:rsidR="00741E87" w:rsidTr="00741E87">
        <w:tc>
          <w:tcPr>
            <w:tcW w:w="1429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2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91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3855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701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w:anchor="P751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741E87" w:rsidTr="00741E87">
        <w:tc>
          <w:tcPr>
            <w:tcW w:w="1429" w:type="dxa"/>
            <w:vMerge/>
          </w:tcPr>
          <w:p w:rsidR="00741E87" w:rsidRDefault="00741E87" w:rsidP="00741E87"/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741E87" w:rsidRDefault="00741E87" w:rsidP="00741E87">
            <w:pPr>
              <w:pStyle w:val="ConsPlusNormal"/>
              <w:jc w:val="center"/>
            </w:pPr>
            <w:r>
              <w:t>_______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24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24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794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0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741E87" w:rsidTr="00741E87">
        <w:tc>
          <w:tcPr>
            <w:tcW w:w="1429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1134" w:type="dxa"/>
            <w:vMerge/>
          </w:tcPr>
          <w:p w:rsidR="00741E87" w:rsidRDefault="00741E87" w:rsidP="00741E87"/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наименование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код по </w:t>
            </w:r>
            <w:hyperlink r:id="rId31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75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vMerge/>
          </w:tcPr>
          <w:p w:rsidR="00741E87" w:rsidRDefault="00741E87" w:rsidP="00741E87"/>
        </w:tc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1247" w:type="dxa"/>
            <w:vMerge/>
          </w:tcPr>
          <w:p w:rsidR="00741E87" w:rsidRDefault="00741E87" w:rsidP="00741E87"/>
        </w:tc>
        <w:tc>
          <w:tcPr>
            <w:tcW w:w="794" w:type="dxa"/>
            <w:vMerge/>
          </w:tcPr>
          <w:p w:rsidR="00741E87" w:rsidRDefault="00741E87" w:rsidP="00741E87"/>
        </w:tc>
        <w:tc>
          <w:tcPr>
            <w:tcW w:w="907" w:type="dxa"/>
            <w:vMerge/>
          </w:tcPr>
          <w:p w:rsidR="00741E87" w:rsidRDefault="00741E87" w:rsidP="00741E87"/>
        </w:tc>
      </w:tr>
      <w:tr w:rsidR="00741E87" w:rsidTr="00741E87">
        <w:tc>
          <w:tcPr>
            <w:tcW w:w="1429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14</w:t>
            </w:r>
          </w:p>
        </w:tc>
      </w:tr>
      <w:tr w:rsidR="00741E87" w:rsidTr="00741E87">
        <w:tc>
          <w:tcPr>
            <w:tcW w:w="142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142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142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13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24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9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ind w:firstLine="540"/>
        <w:jc w:val="both"/>
      </w:pPr>
      <w:bookmarkStart w:id="16" w:name="P615"/>
      <w:bookmarkEnd w:id="16"/>
      <w:r>
        <w:t>3.2. Показатели, характеризующие объем работы</w:t>
      </w:r>
    </w:p>
    <w:p w:rsidR="00741E87" w:rsidRDefault="00741E87" w:rsidP="00741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1020"/>
        <w:gridCol w:w="1020"/>
        <w:gridCol w:w="1020"/>
        <w:gridCol w:w="986"/>
        <w:gridCol w:w="737"/>
        <w:gridCol w:w="979"/>
        <w:gridCol w:w="850"/>
        <w:gridCol w:w="857"/>
        <w:gridCol w:w="907"/>
        <w:gridCol w:w="850"/>
        <w:gridCol w:w="846"/>
        <w:gridCol w:w="835"/>
        <w:gridCol w:w="850"/>
        <w:gridCol w:w="850"/>
        <w:gridCol w:w="698"/>
        <w:gridCol w:w="850"/>
      </w:tblGrid>
      <w:tr w:rsidR="00741E87" w:rsidTr="00741E87">
        <w:tc>
          <w:tcPr>
            <w:tcW w:w="90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006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3" w:type="dxa"/>
            <w:gridSpan w:val="4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2603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535" w:type="dxa"/>
            <w:gridSpan w:val="3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Размер платы (цена, тариф) </w:t>
            </w:r>
            <w:hyperlink w:anchor="P752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48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w:anchor="P751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741E87" w:rsidTr="00741E87">
        <w:tc>
          <w:tcPr>
            <w:tcW w:w="907" w:type="dxa"/>
            <w:vMerge/>
          </w:tcPr>
          <w:p w:rsidR="00741E87" w:rsidRDefault="00741E87" w:rsidP="00741E87"/>
        </w:tc>
        <w:tc>
          <w:tcPr>
            <w:tcW w:w="102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86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______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29" w:type="dxa"/>
            <w:gridSpan w:val="2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907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846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835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698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0" w:type="dxa"/>
            <w:vMerge w:val="restart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741E87" w:rsidTr="00741E87">
        <w:tc>
          <w:tcPr>
            <w:tcW w:w="907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986" w:type="dxa"/>
            <w:vMerge/>
          </w:tcPr>
          <w:p w:rsidR="00741E87" w:rsidRDefault="00741E87" w:rsidP="00741E87"/>
        </w:tc>
        <w:tc>
          <w:tcPr>
            <w:tcW w:w="737" w:type="dxa"/>
            <w:vMerge/>
          </w:tcPr>
          <w:p w:rsidR="00741E87" w:rsidRDefault="00741E87" w:rsidP="00741E87"/>
        </w:tc>
        <w:tc>
          <w:tcPr>
            <w:tcW w:w="979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наименование </w:t>
            </w:r>
            <w:hyperlink w:anchor="P7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 xml:space="preserve">код по </w:t>
            </w:r>
            <w:hyperlink r:id="rId32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75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57" w:type="dxa"/>
            <w:vMerge/>
          </w:tcPr>
          <w:p w:rsidR="00741E87" w:rsidRDefault="00741E87" w:rsidP="00741E87"/>
        </w:tc>
        <w:tc>
          <w:tcPr>
            <w:tcW w:w="907" w:type="dxa"/>
            <w:vMerge/>
          </w:tcPr>
          <w:p w:rsidR="00741E87" w:rsidRDefault="00741E87" w:rsidP="00741E87"/>
        </w:tc>
        <w:tc>
          <w:tcPr>
            <w:tcW w:w="850" w:type="dxa"/>
            <w:vMerge/>
          </w:tcPr>
          <w:p w:rsidR="00741E87" w:rsidRDefault="00741E87" w:rsidP="00741E87"/>
        </w:tc>
        <w:tc>
          <w:tcPr>
            <w:tcW w:w="846" w:type="dxa"/>
            <w:vMerge/>
          </w:tcPr>
          <w:p w:rsidR="00741E87" w:rsidRDefault="00741E87" w:rsidP="00741E87"/>
        </w:tc>
        <w:tc>
          <w:tcPr>
            <w:tcW w:w="835" w:type="dxa"/>
            <w:vMerge/>
          </w:tcPr>
          <w:p w:rsidR="00741E87" w:rsidRDefault="00741E87" w:rsidP="00741E87"/>
        </w:tc>
        <w:tc>
          <w:tcPr>
            <w:tcW w:w="850" w:type="dxa"/>
            <w:vMerge/>
          </w:tcPr>
          <w:p w:rsidR="00741E87" w:rsidRDefault="00741E87" w:rsidP="00741E87"/>
        </w:tc>
        <w:tc>
          <w:tcPr>
            <w:tcW w:w="850" w:type="dxa"/>
            <w:vMerge/>
          </w:tcPr>
          <w:p w:rsidR="00741E87" w:rsidRDefault="00741E87" w:rsidP="00741E87"/>
        </w:tc>
        <w:tc>
          <w:tcPr>
            <w:tcW w:w="698" w:type="dxa"/>
            <w:vMerge/>
          </w:tcPr>
          <w:p w:rsidR="00741E87" w:rsidRDefault="00741E87" w:rsidP="00741E87"/>
        </w:tc>
        <w:tc>
          <w:tcPr>
            <w:tcW w:w="850" w:type="dxa"/>
            <w:vMerge/>
          </w:tcPr>
          <w:p w:rsidR="00741E87" w:rsidRDefault="00741E87" w:rsidP="00741E87"/>
        </w:tc>
      </w:tr>
      <w:tr w:rsidR="00741E87" w:rsidTr="00741E87"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6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5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98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18</w:t>
            </w:r>
          </w:p>
        </w:tc>
      </w:tr>
      <w:tr w:rsidR="00741E87" w:rsidTr="00741E87">
        <w:tc>
          <w:tcPr>
            <w:tcW w:w="907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86" w:type="dxa"/>
            <w:vMerge w:val="restart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3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7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46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35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698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907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1020" w:type="dxa"/>
            <w:vMerge/>
          </w:tcPr>
          <w:p w:rsidR="00741E87" w:rsidRDefault="00741E87" w:rsidP="00741E87"/>
        </w:tc>
        <w:tc>
          <w:tcPr>
            <w:tcW w:w="986" w:type="dxa"/>
            <w:vMerge/>
          </w:tcPr>
          <w:p w:rsidR="00741E87" w:rsidRDefault="00741E87" w:rsidP="00741E87"/>
        </w:tc>
        <w:tc>
          <w:tcPr>
            <w:tcW w:w="73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7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46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35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698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</w:tr>
      <w:tr w:rsidR="00741E87" w:rsidTr="00741E87"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02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86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73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79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907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46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35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698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850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sectPr w:rsidR="00741E87" w:rsidSect="00741E87">
          <w:pgSz w:w="16838" w:h="11905" w:orient="landscape"/>
          <w:pgMar w:top="851" w:right="567" w:bottom="680" w:left="567" w:header="0" w:footer="0" w:gutter="0"/>
          <w:cols w:space="720"/>
        </w:sectPr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Часть III. Прочие сведения о муниципальном задании </w:t>
      </w:r>
      <w:hyperlink w:anchor="P753" w:history="1">
        <w:r>
          <w:rPr>
            <w:color w:val="0000FF"/>
          </w:rPr>
          <w:t>&lt;9&gt;</w:t>
        </w:r>
      </w:hyperlink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1.  Основания (условия и порядок) для досрочного прекращения выполнения</w:t>
      </w:r>
    </w:p>
    <w:p w:rsidR="00741E87" w:rsidRDefault="00741E87" w:rsidP="00741E87">
      <w:pPr>
        <w:pStyle w:val="ConsPlusNonformat"/>
        <w:jc w:val="both"/>
      </w:pPr>
      <w:r>
        <w:t>муниципального задания              ______________________________________.</w:t>
      </w:r>
    </w:p>
    <w:p w:rsidR="00741E87" w:rsidRDefault="00741E87" w:rsidP="00741E87">
      <w:pPr>
        <w:pStyle w:val="ConsPlusNonformat"/>
        <w:jc w:val="both"/>
      </w:pPr>
      <w:r>
        <w:t xml:space="preserve">    2.   Иная   информация,   необходимая   для   выполнения  (контроля  за</w:t>
      </w:r>
    </w:p>
    <w:p w:rsidR="00741E87" w:rsidRDefault="00741E87" w:rsidP="00741E87">
      <w:pPr>
        <w:pStyle w:val="ConsPlusNonformat"/>
        <w:jc w:val="both"/>
      </w:pPr>
      <w:r>
        <w:t>выполнением) муниципального задания ______________________________________.</w:t>
      </w:r>
    </w:p>
    <w:p w:rsidR="00741E87" w:rsidRDefault="00741E87" w:rsidP="00741E87">
      <w:pPr>
        <w:pStyle w:val="ConsPlusNonformat"/>
        <w:jc w:val="both"/>
      </w:pPr>
      <w:r>
        <w:t xml:space="preserve">    3. Порядок контроля за выполнением муниципального задания</w:t>
      </w:r>
    </w:p>
    <w:p w:rsidR="00741E87" w:rsidRDefault="00741E87" w:rsidP="00741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984"/>
        <w:gridCol w:w="4592"/>
      </w:tblGrid>
      <w:tr w:rsidR="00741E87" w:rsidTr="00741E87">
        <w:tc>
          <w:tcPr>
            <w:tcW w:w="1361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Форма</w:t>
            </w:r>
          </w:p>
          <w:p w:rsidR="00741E87" w:rsidRDefault="00741E87" w:rsidP="00741E87">
            <w:pPr>
              <w:pStyle w:val="ConsPlusNormal"/>
              <w:jc w:val="center"/>
            </w:pPr>
            <w:r>
              <w:t>контроля</w:t>
            </w:r>
          </w:p>
        </w:tc>
        <w:tc>
          <w:tcPr>
            <w:tcW w:w="1984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592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741E87" w:rsidTr="00741E87">
        <w:tc>
          <w:tcPr>
            <w:tcW w:w="1361" w:type="dxa"/>
            <w:vAlign w:val="bottom"/>
          </w:tcPr>
          <w:p w:rsidR="00741E87" w:rsidRDefault="00741E87" w:rsidP="00741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bottom"/>
          </w:tcPr>
          <w:p w:rsidR="00741E87" w:rsidRDefault="00741E87" w:rsidP="00741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  <w:vAlign w:val="center"/>
          </w:tcPr>
          <w:p w:rsidR="00741E87" w:rsidRDefault="00741E87" w:rsidP="00741E87">
            <w:pPr>
              <w:pStyle w:val="ConsPlusNormal"/>
              <w:jc w:val="center"/>
            </w:pPr>
            <w:r>
              <w:t>3</w:t>
            </w:r>
          </w:p>
        </w:tc>
      </w:tr>
      <w:tr w:rsidR="00741E87" w:rsidTr="00741E87">
        <w:tc>
          <w:tcPr>
            <w:tcW w:w="1361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1984" w:type="dxa"/>
          </w:tcPr>
          <w:p w:rsidR="00741E87" w:rsidRDefault="00741E87" w:rsidP="00741E87">
            <w:pPr>
              <w:pStyle w:val="ConsPlusNormal"/>
            </w:pPr>
          </w:p>
        </w:tc>
        <w:tc>
          <w:tcPr>
            <w:tcW w:w="4592" w:type="dxa"/>
          </w:tcPr>
          <w:p w:rsidR="00741E87" w:rsidRDefault="00741E87" w:rsidP="00741E87">
            <w:pPr>
              <w:pStyle w:val="ConsPlusNormal"/>
            </w:pPr>
          </w:p>
        </w:tc>
      </w:tr>
    </w:tbl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nformat"/>
        <w:jc w:val="both"/>
      </w:pPr>
      <w:r>
        <w:t>4. Требования к отчетности о выполнении муниципального задания  ___________</w:t>
      </w:r>
    </w:p>
    <w:p w:rsidR="00741E87" w:rsidRDefault="00741E87" w:rsidP="00741E87">
      <w:pPr>
        <w:pStyle w:val="ConsPlusNonformat"/>
        <w:jc w:val="both"/>
      </w:pPr>
      <w:r>
        <w:t>4.1. Периодичность представления отчетов о выполнении</w:t>
      </w:r>
    </w:p>
    <w:p w:rsidR="00741E87" w:rsidRDefault="00741E87" w:rsidP="00741E87">
      <w:pPr>
        <w:pStyle w:val="ConsPlusNonformat"/>
        <w:jc w:val="both"/>
      </w:pPr>
      <w:r>
        <w:t>муниципального задания                                          ___________</w:t>
      </w:r>
    </w:p>
    <w:p w:rsidR="00741E87" w:rsidRDefault="00741E87" w:rsidP="00741E87">
      <w:pPr>
        <w:pStyle w:val="ConsPlusNonformat"/>
        <w:jc w:val="both"/>
      </w:pPr>
      <w:r>
        <w:t>4.2. Сроки представления отчетов о выполнении муниципального</w:t>
      </w:r>
    </w:p>
    <w:p w:rsidR="00741E87" w:rsidRDefault="00741E87" w:rsidP="00741E87">
      <w:pPr>
        <w:pStyle w:val="ConsPlusNonformat"/>
        <w:jc w:val="both"/>
      </w:pPr>
      <w:r>
        <w:t>задания                                                         ___________</w:t>
      </w:r>
    </w:p>
    <w:p w:rsidR="00741E87" w:rsidRDefault="00741E87" w:rsidP="00741E87">
      <w:pPr>
        <w:pStyle w:val="ConsPlusNonformat"/>
        <w:jc w:val="both"/>
      </w:pPr>
      <w:r>
        <w:t>4.2.1. Сроки представления предварительного отчета о выполнении</w:t>
      </w:r>
    </w:p>
    <w:p w:rsidR="00741E87" w:rsidRDefault="00741E87" w:rsidP="00741E87">
      <w:pPr>
        <w:pStyle w:val="ConsPlusNonformat"/>
        <w:jc w:val="both"/>
      </w:pPr>
      <w:r>
        <w:t>муниципального задания                                          ___________</w:t>
      </w:r>
    </w:p>
    <w:p w:rsidR="00741E87" w:rsidRDefault="00741E87" w:rsidP="00741E87">
      <w:pPr>
        <w:pStyle w:val="ConsPlusNonformat"/>
        <w:jc w:val="both"/>
      </w:pPr>
      <w:r>
        <w:t>4.3. Иные требования к отчетности о выполнении</w:t>
      </w:r>
    </w:p>
    <w:p w:rsidR="00741E87" w:rsidRDefault="00741E87" w:rsidP="00741E87">
      <w:pPr>
        <w:pStyle w:val="ConsPlusNonformat"/>
        <w:jc w:val="both"/>
      </w:pPr>
      <w:r>
        <w:t>муниципального задания                                          ___________</w:t>
      </w:r>
    </w:p>
    <w:p w:rsidR="00741E87" w:rsidRDefault="00741E87" w:rsidP="00741E87">
      <w:pPr>
        <w:pStyle w:val="ConsPlusNonformat"/>
        <w:jc w:val="both"/>
      </w:pPr>
      <w:r>
        <w:t>5. Иные показатели, связанные с выполнением</w:t>
      </w:r>
    </w:p>
    <w:p w:rsidR="00741E87" w:rsidRDefault="00741E87" w:rsidP="00741E87">
      <w:pPr>
        <w:pStyle w:val="ConsPlusNonformat"/>
        <w:jc w:val="both"/>
      </w:pPr>
      <w:r>
        <w:t xml:space="preserve">муниципального задания </w:t>
      </w:r>
      <w:hyperlink w:anchor="P754" w:history="1">
        <w:r>
          <w:rPr>
            <w:color w:val="0000FF"/>
          </w:rPr>
          <w:t>&lt;10&gt;</w:t>
        </w:r>
      </w:hyperlink>
      <w:r>
        <w:t xml:space="preserve">                                     ___________</w:t>
      </w:r>
    </w:p>
    <w:p w:rsidR="00741E87" w:rsidRDefault="00741E87" w:rsidP="00741E87">
      <w:pPr>
        <w:pStyle w:val="ConsPlusNormal"/>
        <w:ind w:firstLine="540"/>
        <w:jc w:val="both"/>
      </w:pPr>
      <w:r>
        <w:t>--------------------------------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17" w:name="P745"/>
      <w:bookmarkEnd w:id="17"/>
      <w:r>
        <w:t>&lt;1&gt; Номер муниципального задания присваивается в системе "Электронный бюджет".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18" w:name="P746"/>
      <w:bookmarkEnd w:id="18"/>
      <w:r>
        <w:lastRenderedPageBreak/>
        <w:t>&lt;2&gt; Заполняется в случае досрочного прекращения выполнения муниципального задания.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19" w:name="P747"/>
      <w:bookmarkEnd w:id="19"/>
      <w: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0" w:name="P748"/>
      <w:bookmarkEnd w:id="20"/>
      <w: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бюджетных или автономных учреждений, главным распорядителем средств, в ведении которого находятся муниципальные казенные учреждения, и единицы их измерения.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1" w:name="P749"/>
      <w:bookmarkEnd w:id="21"/>
      <w:r>
        <w:t>&lt;5&gt; Заполняется в соответствии с общероссийскими базовыми перечнями или региональными перечнями.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2" w:name="P750"/>
      <w:bookmarkEnd w:id="22"/>
      <w:r>
        <w:t>&lt;6&gt; Заполняется в соответствии с кодом, указанным в общероссийском базовом перечне или региональном перечне (при наличии).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3" w:name="P751"/>
      <w:bookmarkEnd w:id="23"/>
      <w: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случае, если единицей объема работы является работа в целом, показатель не указывается.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4" w:name="P752"/>
      <w:bookmarkEnd w:id="24"/>
      <w: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Республики Саха (Якутия)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5" w:name="P753"/>
      <w:bookmarkEnd w:id="25"/>
      <w:r>
        <w:t>&lt;9&gt; Заполняется в целом по муниципальному заданию.</w:t>
      </w:r>
    </w:p>
    <w:p w:rsidR="00741E87" w:rsidRDefault="00741E87" w:rsidP="00741E87">
      <w:pPr>
        <w:pStyle w:val="ConsPlusNormal"/>
        <w:spacing w:before="220"/>
        <w:ind w:firstLine="540"/>
        <w:jc w:val="both"/>
      </w:pPr>
      <w:bookmarkStart w:id="26" w:name="P754"/>
      <w:bookmarkEnd w:id="26"/>
      <w:r>
        <w:lastRenderedPageBreak/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бюджетных или автономных учреждений, главным распорядителем средств,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531" w:history="1">
        <w:r>
          <w:rPr>
            <w:color w:val="0000FF"/>
          </w:rPr>
          <w:t>подпунктами 3.1</w:t>
        </w:r>
      </w:hyperlink>
      <w:r>
        <w:t xml:space="preserve"> и </w:t>
      </w:r>
      <w:hyperlink w:anchor="P615" w:history="1">
        <w:r>
          <w:rPr>
            <w:color w:val="0000FF"/>
          </w:rPr>
          <w:t>3.2</w:t>
        </w:r>
      </w:hyperlink>
      <w: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EF584A" w:rsidRDefault="00EF584A" w:rsidP="00741E87">
      <w:pPr>
        <w:pStyle w:val="ConsPlusNormal"/>
        <w:jc w:val="both"/>
      </w:pPr>
    </w:p>
    <w:p w:rsidR="00741E87" w:rsidRDefault="00741E87" w:rsidP="00741E87">
      <w:pPr>
        <w:pStyle w:val="ConsPlusNormal"/>
        <w:jc w:val="both"/>
      </w:pP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 xml:space="preserve">Приложение N </w:t>
      </w:r>
      <w:r>
        <w:rPr>
          <w:rFonts w:ascii="Courier New" w:hAnsi="Courier New" w:cs="Courier New"/>
          <w:sz w:val="20"/>
        </w:rPr>
        <w:t>2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к Положению о формировании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муниципального задания на оказание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муниципальных услуг (выполнение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работ) в отношении муниципальных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автономных и бюджетных учреждений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МО «Ленский район» Республики Саха (Якутия)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и финансового обеспечения выполнения</w:t>
      </w:r>
    </w:p>
    <w:p w:rsidR="00EF584A" w:rsidRPr="006D209E" w:rsidRDefault="00EF584A" w:rsidP="00EF584A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D209E">
        <w:rPr>
          <w:rFonts w:ascii="Courier New" w:hAnsi="Courier New" w:cs="Courier New"/>
          <w:sz w:val="20"/>
        </w:rPr>
        <w:t>муниципального задания</w:t>
      </w:r>
    </w:p>
    <w:p w:rsidR="00EF584A" w:rsidRDefault="00EF584A" w:rsidP="00EF584A">
      <w:pPr>
        <w:pStyle w:val="ConsPlusNormal"/>
        <w:jc w:val="right"/>
        <w:outlineLvl w:val="1"/>
      </w:pPr>
    </w:p>
    <w:p w:rsidR="00EF584A" w:rsidRDefault="00EF584A" w:rsidP="00EF584A">
      <w:pPr>
        <w:spacing w:after="1"/>
      </w:pPr>
    </w:p>
    <w:p w:rsidR="00ED744A" w:rsidRDefault="00ED744A" w:rsidP="00741E87">
      <w:pPr>
        <w:pStyle w:val="ConsPlusNormal"/>
        <w:jc w:val="right"/>
        <w:outlineLvl w:val="1"/>
      </w:pP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pStyle w:val="ConsPlusNonformat"/>
        <w:jc w:val="both"/>
      </w:pPr>
      <w:bookmarkStart w:id="27" w:name="P772"/>
      <w:bookmarkEnd w:id="27"/>
      <w:r>
        <w:lastRenderedPageBreak/>
        <w:t xml:space="preserve">                            ОТЧЕТ О ВЫПОЛНЕНИИ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┌───────────────┐</w:t>
      </w:r>
    </w:p>
    <w:p w:rsidR="00741E87" w:rsidRDefault="00741E87" w:rsidP="00741E87">
      <w:pPr>
        <w:pStyle w:val="ConsPlusNonformat"/>
        <w:jc w:val="both"/>
      </w:pPr>
      <w:r>
        <w:t xml:space="preserve">            МУНИЦИПАЛЬНОГО ЗАДАНИЯ N ___ </w:t>
      </w:r>
      <w:hyperlink w:anchor="P1212" w:history="1">
        <w:r>
          <w:rPr>
            <w:color w:val="0000FF"/>
          </w:rPr>
          <w:t>&lt;1&gt;</w:t>
        </w:r>
      </w:hyperlink>
      <w:r>
        <w:t xml:space="preserve"> │        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└───────────────┘</w:t>
      </w:r>
    </w:p>
    <w:p w:rsidR="00741E87" w:rsidRDefault="00741E87" w:rsidP="00741E8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Форма по </w:t>
      </w:r>
      <w:hyperlink r:id="rId33" w:history="1">
        <w:r>
          <w:rPr>
            <w:color w:val="0000FF"/>
          </w:rPr>
          <w:t>ОКУД</w:t>
        </w:r>
      </w:hyperlink>
      <w:r>
        <w:t xml:space="preserve"> │0506501│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от "__" _________ 20__ г.           Дата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>Наименование                                                      │       │</w:t>
      </w:r>
    </w:p>
    <w:p w:rsidR="00741E87" w:rsidRDefault="00741E87" w:rsidP="00741E87">
      <w:pPr>
        <w:pStyle w:val="ConsPlusNonformat"/>
        <w:jc w:val="both"/>
      </w:pPr>
      <w:r>
        <w:t>муниципального                                                    │       │</w:t>
      </w:r>
    </w:p>
    <w:p w:rsidR="00741E87" w:rsidRDefault="00741E87" w:rsidP="00741E87">
      <w:pPr>
        <w:pStyle w:val="ConsPlusNonformat"/>
        <w:jc w:val="both"/>
      </w:pPr>
      <w:r>
        <w:t>учреждения                                                 Код по │       │</w:t>
      </w:r>
    </w:p>
    <w:p w:rsidR="00741E87" w:rsidRDefault="00741E87" w:rsidP="00741E87">
      <w:pPr>
        <w:pStyle w:val="ConsPlusNonformat"/>
        <w:jc w:val="both"/>
      </w:pPr>
      <w:r>
        <w:t>(обособленного                                           сводному │       │</w:t>
      </w:r>
    </w:p>
    <w:p w:rsidR="00741E87" w:rsidRDefault="00741E87" w:rsidP="00741E87">
      <w:pPr>
        <w:pStyle w:val="ConsPlusNonformat"/>
        <w:jc w:val="both"/>
      </w:pPr>
      <w:r>
        <w:t>подразделения)           _________________________        реестру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>Вид деятельности                               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муниципального           _________________________       По </w:t>
      </w:r>
      <w:hyperlink r:id="rId34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>учреждения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>(обособленного                                                    │       │</w:t>
      </w:r>
    </w:p>
    <w:p w:rsidR="00741E87" w:rsidRDefault="00741E87" w:rsidP="00741E87">
      <w:pPr>
        <w:pStyle w:val="ConsPlusNonformat"/>
        <w:jc w:val="both"/>
      </w:pPr>
      <w:r>
        <w:t>подразделения)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lastRenderedPageBreak/>
        <w:t xml:space="preserve">                         _________________________       По </w:t>
      </w:r>
      <w:hyperlink r:id="rId35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_________________________       По </w:t>
      </w:r>
      <w:hyperlink r:id="rId36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(указывается вид                     ├───────┤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деятельности    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муниципального учреждения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из общероссийского 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базового перечня или 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регионального перечня)                 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741E87" w:rsidRDefault="00741E87" w:rsidP="00741E87">
      <w:pPr>
        <w:pStyle w:val="ConsPlusNonformat"/>
        <w:jc w:val="both"/>
      </w:pPr>
      <w:r>
        <w:t>Периодичность           __________________________                └───────┘</w:t>
      </w:r>
    </w:p>
    <w:p w:rsidR="00741E87" w:rsidRDefault="00741E87" w:rsidP="00741E87">
      <w:pPr>
        <w:pStyle w:val="ConsPlusNonformat"/>
        <w:jc w:val="both"/>
      </w:pPr>
      <w:r>
        <w:t xml:space="preserve">                       (указывается в соответствии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с периодичностью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представления отчета о</w:t>
      </w:r>
    </w:p>
    <w:p w:rsidR="00741E87" w:rsidRDefault="00741E87" w:rsidP="00741E87">
      <w:pPr>
        <w:pStyle w:val="ConsPlusNonformat"/>
        <w:jc w:val="both"/>
      </w:pPr>
      <w:r>
        <w:t xml:space="preserve">                        выполнении муниципального</w:t>
      </w:r>
    </w:p>
    <w:p w:rsidR="00741E87" w:rsidRDefault="00741E87" w:rsidP="00741E87">
      <w:pPr>
        <w:pStyle w:val="ConsPlusNonformat"/>
        <w:jc w:val="both"/>
      </w:pPr>
      <w:r>
        <w:t xml:space="preserve">                        задания, установленной в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муниципальном задании)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Часть I. Сведения об оказываемых муниципальных услугах </w:t>
      </w:r>
      <w:hyperlink w:anchor="P1213" w:history="1">
        <w:r>
          <w:rPr>
            <w:color w:val="0000FF"/>
          </w:rPr>
          <w:t>&lt;2&gt;</w:t>
        </w:r>
      </w:hyperlink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                   Раздел _________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Код по ┌───────┐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общероссийскому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базовому перечню или │       │</w:t>
      </w:r>
    </w:p>
    <w:p w:rsidR="00741E87" w:rsidRDefault="00741E87" w:rsidP="00741E87">
      <w:pPr>
        <w:pStyle w:val="ConsPlusNonformat"/>
        <w:jc w:val="both"/>
      </w:pPr>
      <w:r>
        <w:lastRenderedPageBreak/>
        <w:t>1. Наименование                                     региональному │       │</w:t>
      </w:r>
    </w:p>
    <w:p w:rsidR="00741E87" w:rsidRDefault="00741E87" w:rsidP="00741E87">
      <w:pPr>
        <w:pStyle w:val="ConsPlusNonformat"/>
        <w:jc w:val="both"/>
      </w:pPr>
      <w:r>
        <w:t>муниципальной услуги     ________________                 перечню │       │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741E87" w:rsidRDefault="00741E87" w:rsidP="00741E87">
      <w:pPr>
        <w:pStyle w:val="ConsPlusNonformat"/>
        <w:jc w:val="both"/>
      </w:pPr>
      <w:r>
        <w:t>2. Категории</w:t>
      </w:r>
    </w:p>
    <w:p w:rsidR="00741E87" w:rsidRDefault="00741E87" w:rsidP="00741E87">
      <w:pPr>
        <w:pStyle w:val="ConsPlusNonformat"/>
        <w:jc w:val="both"/>
      </w:pPr>
      <w:r>
        <w:t>потребителей</w:t>
      </w:r>
    </w:p>
    <w:p w:rsidR="00741E87" w:rsidRDefault="00741E87" w:rsidP="00741E87">
      <w:pPr>
        <w:pStyle w:val="ConsPlusNonformat"/>
        <w:jc w:val="both"/>
      </w:pPr>
      <w:r>
        <w:t>муниципальной услуги     ________________</w:t>
      </w:r>
    </w:p>
    <w:p w:rsidR="00741E87" w:rsidRDefault="00741E87" w:rsidP="00741E87">
      <w:pPr>
        <w:pStyle w:val="ConsPlusNonformat"/>
        <w:jc w:val="both"/>
      </w:pPr>
      <w:r>
        <w:t xml:space="preserve">                         ________________</w:t>
      </w:r>
    </w:p>
    <w:p w:rsidR="00741E87" w:rsidRDefault="00741E87" w:rsidP="00741E87">
      <w:pPr>
        <w:pStyle w:val="ConsPlusNonformat"/>
        <w:jc w:val="both"/>
      </w:pPr>
    </w:p>
    <w:p w:rsidR="00741E87" w:rsidRDefault="00741E87" w:rsidP="00741E87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741E87" w:rsidRDefault="00741E87" w:rsidP="00741E87">
      <w:pPr>
        <w:pStyle w:val="ConsPlusNonformat"/>
        <w:jc w:val="both"/>
      </w:pPr>
      <w:r>
        <w:t>(или) качество муниципальной услуги</w:t>
      </w:r>
    </w:p>
    <w:p w:rsidR="00741E87" w:rsidRDefault="00741E87" w:rsidP="00741E87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741E87" w:rsidRDefault="00741E87" w:rsidP="00741E87">
      <w:pPr>
        <w:pStyle w:val="ConsPlusNonformat"/>
        <w:jc w:val="both"/>
      </w:pPr>
      <w:r>
        <w:t>качество муниципальной услуги</w:t>
      </w:r>
    </w:p>
    <w:p w:rsidR="00741E87" w:rsidRDefault="00741E87" w:rsidP="00741E87">
      <w:pPr>
        <w:pStyle w:val="ConsPlusNormal"/>
        <w:jc w:val="both"/>
      </w:pPr>
    </w:p>
    <w:p w:rsidR="00741E87" w:rsidRDefault="00741E87" w:rsidP="00741E87">
      <w:pPr>
        <w:sectPr w:rsidR="00741E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7"/>
        <w:gridCol w:w="842"/>
        <w:gridCol w:w="839"/>
        <w:gridCol w:w="850"/>
        <w:gridCol w:w="842"/>
        <w:gridCol w:w="839"/>
        <w:gridCol w:w="853"/>
        <w:gridCol w:w="839"/>
        <w:gridCol w:w="853"/>
        <w:gridCol w:w="1127"/>
        <w:gridCol w:w="1130"/>
        <w:gridCol w:w="1134"/>
        <w:gridCol w:w="1123"/>
        <w:gridCol w:w="1020"/>
        <w:gridCol w:w="1731"/>
      </w:tblGrid>
      <w:tr w:rsidR="00741E87" w:rsidRPr="00382A85" w:rsidTr="00E857DA">
        <w:tc>
          <w:tcPr>
            <w:tcW w:w="857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lastRenderedPageBreak/>
              <w:t xml:space="preserve">Уникальный номер реестровой записи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531" w:type="dxa"/>
            <w:gridSpan w:val="3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10" w:type="dxa"/>
            <w:gridSpan w:val="9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 качества муниципальной услуги</w:t>
            </w:r>
          </w:p>
        </w:tc>
      </w:tr>
      <w:tr w:rsidR="00741E87" w:rsidRPr="00382A85" w:rsidTr="00E857DA">
        <w:tc>
          <w:tcPr>
            <w:tcW w:w="85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показателя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692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единица измерения</w:t>
            </w:r>
          </w:p>
        </w:tc>
        <w:tc>
          <w:tcPr>
            <w:tcW w:w="3391" w:type="dxa"/>
            <w:gridSpan w:val="3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значение</w:t>
            </w:r>
          </w:p>
        </w:tc>
        <w:tc>
          <w:tcPr>
            <w:tcW w:w="1123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допустимое (возможное) отклонение </w:t>
            </w:r>
            <w:hyperlink w:anchor="P1217" w:history="1">
              <w:r w:rsidRPr="00382A85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1218" w:history="1">
              <w:r w:rsidRPr="00382A85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731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причина отклонения</w:t>
            </w:r>
          </w:p>
        </w:tc>
      </w:tr>
      <w:tr w:rsidR="00741E87" w:rsidRPr="00382A85" w:rsidTr="00E857DA">
        <w:trPr>
          <w:trHeight w:val="450"/>
        </w:trPr>
        <w:tc>
          <w:tcPr>
            <w:tcW w:w="85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3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код по </w:t>
            </w:r>
            <w:hyperlink r:id="rId37" w:history="1">
              <w:r w:rsidRPr="00382A85">
                <w:rPr>
                  <w:color w:val="0000FF"/>
                  <w:sz w:val="20"/>
                </w:rPr>
                <w:t>ОКЕИ</w:t>
              </w:r>
            </w:hyperlink>
            <w:r w:rsidRPr="00382A85">
              <w:rPr>
                <w:sz w:val="20"/>
              </w:rPr>
              <w:t xml:space="preserve">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27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год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0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отчетную дату </w:t>
            </w:r>
            <w:hyperlink w:anchor="P1215" w:history="1">
              <w:r w:rsidRPr="00382A85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исполнено на отчетную дату </w:t>
            </w:r>
            <w:hyperlink w:anchor="P1216" w:history="1">
              <w:r w:rsidRPr="00382A85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12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E857DA">
        <w:tc>
          <w:tcPr>
            <w:tcW w:w="85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42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E857DA">
        <w:tc>
          <w:tcPr>
            <w:tcW w:w="85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</w:t>
            </w:r>
          </w:p>
        </w:tc>
        <w:tc>
          <w:tcPr>
            <w:tcW w:w="842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2</w:t>
            </w:r>
          </w:p>
        </w:tc>
        <w:tc>
          <w:tcPr>
            <w:tcW w:w="83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4</w:t>
            </w:r>
          </w:p>
        </w:tc>
        <w:tc>
          <w:tcPr>
            <w:tcW w:w="842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5</w:t>
            </w:r>
          </w:p>
        </w:tc>
        <w:tc>
          <w:tcPr>
            <w:tcW w:w="83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6</w:t>
            </w:r>
          </w:p>
        </w:tc>
        <w:tc>
          <w:tcPr>
            <w:tcW w:w="85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7</w:t>
            </w:r>
          </w:p>
        </w:tc>
        <w:tc>
          <w:tcPr>
            <w:tcW w:w="83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8</w:t>
            </w:r>
          </w:p>
        </w:tc>
        <w:tc>
          <w:tcPr>
            <w:tcW w:w="85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9</w:t>
            </w:r>
          </w:p>
        </w:tc>
        <w:tc>
          <w:tcPr>
            <w:tcW w:w="112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10</w:t>
            </w:r>
          </w:p>
        </w:tc>
        <w:tc>
          <w:tcPr>
            <w:tcW w:w="113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12</w:t>
            </w:r>
          </w:p>
        </w:tc>
        <w:tc>
          <w:tcPr>
            <w:tcW w:w="112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13</w:t>
            </w:r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14</w:t>
            </w:r>
          </w:p>
        </w:tc>
        <w:tc>
          <w:tcPr>
            <w:tcW w:w="1731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15</w:t>
            </w:r>
          </w:p>
        </w:tc>
      </w:tr>
      <w:tr w:rsidR="00741E87" w:rsidRPr="00382A85" w:rsidTr="00E857DA">
        <w:tc>
          <w:tcPr>
            <w:tcW w:w="857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73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E857DA">
        <w:tc>
          <w:tcPr>
            <w:tcW w:w="85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73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E857DA">
        <w:tc>
          <w:tcPr>
            <w:tcW w:w="857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73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E857DA">
        <w:tc>
          <w:tcPr>
            <w:tcW w:w="85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73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</w:tbl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3.2. Сведения о фактическом достижении показателей, характеризующих объем муниципальной услуги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896"/>
        <w:gridCol w:w="846"/>
        <w:gridCol w:w="958"/>
        <w:gridCol w:w="1018"/>
        <w:gridCol w:w="944"/>
        <w:gridCol w:w="888"/>
        <w:gridCol w:w="835"/>
        <w:gridCol w:w="994"/>
        <w:gridCol w:w="994"/>
        <w:gridCol w:w="839"/>
        <w:gridCol w:w="864"/>
        <w:gridCol w:w="972"/>
        <w:gridCol w:w="1001"/>
        <w:gridCol w:w="655"/>
        <w:gridCol w:w="1145"/>
      </w:tblGrid>
      <w:tr w:rsidR="00741E87" w:rsidRPr="00382A85" w:rsidTr="00741E87">
        <w:tc>
          <w:tcPr>
            <w:tcW w:w="961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Уникальный номер реестровой записи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700" w:type="dxa"/>
            <w:gridSpan w:val="3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2" w:type="dxa"/>
            <w:gridSpan w:val="9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1145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Средний размер платы (цена, тариф)</w:t>
            </w:r>
          </w:p>
        </w:tc>
      </w:tr>
      <w:tr w:rsidR="00741E87" w:rsidRPr="00382A85" w:rsidTr="00741E87">
        <w:tc>
          <w:tcPr>
            <w:tcW w:w="96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показателя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29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единица измерения</w:t>
            </w:r>
          </w:p>
        </w:tc>
        <w:tc>
          <w:tcPr>
            <w:tcW w:w="2697" w:type="dxa"/>
            <w:gridSpan w:val="3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значение</w:t>
            </w:r>
          </w:p>
        </w:tc>
        <w:tc>
          <w:tcPr>
            <w:tcW w:w="972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допустимое (возможное) отклонение </w:t>
            </w:r>
            <w:hyperlink w:anchor="P1217" w:history="1">
              <w:r w:rsidRPr="00382A85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01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1218" w:history="1">
              <w:r w:rsidRPr="00382A85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55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причина отклонения</w:t>
            </w:r>
          </w:p>
        </w:tc>
        <w:tc>
          <w:tcPr>
            <w:tcW w:w="114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rPr>
          <w:trHeight w:val="450"/>
        </w:trPr>
        <w:tc>
          <w:tcPr>
            <w:tcW w:w="96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код по </w:t>
            </w:r>
            <w:hyperlink r:id="rId38" w:history="1">
              <w:r w:rsidRPr="00382A85">
                <w:rPr>
                  <w:color w:val="0000FF"/>
                  <w:sz w:val="20"/>
                </w:rPr>
                <w:t>ОКЕИ</w:t>
              </w:r>
            </w:hyperlink>
            <w:r w:rsidRPr="00382A85">
              <w:rPr>
                <w:sz w:val="20"/>
              </w:rPr>
              <w:t xml:space="preserve">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год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39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отчетную дату </w:t>
            </w:r>
            <w:hyperlink w:anchor="P1215" w:history="1">
              <w:r w:rsidRPr="00382A85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6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исполнено на отчетную дату </w:t>
            </w:r>
            <w:hyperlink w:anchor="P1216" w:history="1">
              <w:r w:rsidRPr="00382A85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7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c>
          <w:tcPr>
            <w:tcW w:w="96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46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58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18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44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88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c>
          <w:tcPr>
            <w:tcW w:w="961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</w:t>
            </w:r>
          </w:p>
        </w:tc>
        <w:tc>
          <w:tcPr>
            <w:tcW w:w="89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2</w:t>
            </w:r>
          </w:p>
        </w:tc>
        <w:tc>
          <w:tcPr>
            <w:tcW w:w="84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3</w:t>
            </w:r>
          </w:p>
        </w:tc>
        <w:tc>
          <w:tcPr>
            <w:tcW w:w="958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4</w:t>
            </w:r>
          </w:p>
        </w:tc>
        <w:tc>
          <w:tcPr>
            <w:tcW w:w="1018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5</w:t>
            </w:r>
          </w:p>
        </w:tc>
        <w:tc>
          <w:tcPr>
            <w:tcW w:w="94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7</w:t>
            </w:r>
          </w:p>
        </w:tc>
        <w:tc>
          <w:tcPr>
            <w:tcW w:w="835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8</w:t>
            </w:r>
          </w:p>
        </w:tc>
        <w:tc>
          <w:tcPr>
            <w:tcW w:w="99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9</w:t>
            </w:r>
          </w:p>
        </w:tc>
        <w:tc>
          <w:tcPr>
            <w:tcW w:w="99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11</w:t>
            </w:r>
          </w:p>
        </w:tc>
        <w:tc>
          <w:tcPr>
            <w:tcW w:w="86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12</w:t>
            </w:r>
          </w:p>
        </w:tc>
        <w:tc>
          <w:tcPr>
            <w:tcW w:w="972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13</w:t>
            </w:r>
          </w:p>
        </w:tc>
        <w:tc>
          <w:tcPr>
            <w:tcW w:w="1001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14</w:t>
            </w:r>
          </w:p>
        </w:tc>
        <w:tc>
          <w:tcPr>
            <w:tcW w:w="655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15</w:t>
            </w:r>
          </w:p>
        </w:tc>
        <w:tc>
          <w:tcPr>
            <w:tcW w:w="1145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16</w:t>
            </w:r>
          </w:p>
        </w:tc>
      </w:tr>
      <w:tr w:rsidR="00741E87" w:rsidRPr="00382A85" w:rsidTr="00741E87">
        <w:tc>
          <w:tcPr>
            <w:tcW w:w="961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9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58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44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88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7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5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4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96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7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5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4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96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9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58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4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88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7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01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5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4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</w:tbl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Часть II. Сведения о выполняемых работах &lt;2&gt;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Раздел 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                                 ┌───────┐</w:t>
      </w:r>
    </w:p>
    <w:p w:rsidR="00741E87" w:rsidRPr="00382A85" w:rsidRDefault="00741E87" w:rsidP="00741E87">
      <w:pPr>
        <w:pStyle w:val="ConsPlusNonformat"/>
        <w:jc w:val="both"/>
      </w:pPr>
      <w:r w:rsidRPr="00382A85">
        <w:t>1. Наименование                                            Код по 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>работы                                            общероссийскому 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                базовому перечню </w:t>
      </w:r>
      <w:r w:rsidRPr="00382A85">
        <w:lastRenderedPageBreak/>
        <w:t>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                             или 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____________________      региональному 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____________________            перечню │       │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                                 └───────┘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2. Категории              ____________________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>потребителей работы       ____________________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3.  Сведения  о фактическом достижении показателей, характеризующих объем и</w:t>
      </w:r>
    </w:p>
    <w:p w:rsidR="00741E87" w:rsidRPr="00382A85" w:rsidRDefault="00741E87" w:rsidP="00741E87">
      <w:pPr>
        <w:pStyle w:val="ConsPlusNonformat"/>
        <w:jc w:val="both"/>
      </w:pPr>
      <w:r w:rsidRPr="00382A85">
        <w:t>(или) качество работы</w:t>
      </w:r>
    </w:p>
    <w:p w:rsidR="00741E87" w:rsidRPr="00382A85" w:rsidRDefault="00741E87" w:rsidP="00741E87">
      <w:pPr>
        <w:pStyle w:val="ConsPlusNonformat"/>
        <w:jc w:val="both"/>
      </w:pPr>
      <w:r w:rsidRPr="00382A85">
        <w:t>3.1.   Сведения   о  фактическом  достижении  показателей,  характеризующих</w:t>
      </w:r>
    </w:p>
    <w:p w:rsidR="00741E87" w:rsidRPr="00382A85" w:rsidRDefault="00741E87" w:rsidP="00741E87">
      <w:pPr>
        <w:pStyle w:val="ConsPlusNonformat"/>
        <w:jc w:val="both"/>
      </w:pPr>
      <w:r w:rsidRPr="00382A85">
        <w:t>качество  работы  на  20__  год и на плановый период 20__ и 20__ годов на 1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 20__ г.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"/>
        <w:gridCol w:w="871"/>
        <w:gridCol w:w="979"/>
        <w:gridCol w:w="986"/>
        <w:gridCol w:w="986"/>
        <w:gridCol w:w="850"/>
        <w:gridCol w:w="835"/>
        <w:gridCol w:w="997"/>
        <w:gridCol w:w="983"/>
        <w:gridCol w:w="994"/>
        <w:gridCol w:w="986"/>
        <w:gridCol w:w="990"/>
        <w:gridCol w:w="986"/>
        <w:gridCol w:w="1134"/>
        <w:gridCol w:w="1152"/>
      </w:tblGrid>
      <w:tr w:rsidR="00741E87" w:rsidRPr="00382A85" w:rsidTr="00741E87">
        <w:tc>
          <w:tcPr>
            <w:tcW w:w="986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Уникальный номер реестровой записи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36" w:type="dxa"/>
            <w:gridSpan w:val="3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условия (формы)</w:t>
            </w:r>
          </w:p>
        </w:tc>
        <w:tc>
          <w:tcPr>
            <w:tcW w:w="9057" w:type="dxa"/>
            <w:gridSpan w:val="9"/>
            <w:tcBorders>
              <w:right w:val="nil"/>
            </w:tcBorders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 качества работы</w:t>
            </w: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показателя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980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единица измерения</w:t>
            </w:r>
          </w:p>
        </w:tc>
        <w:tc>
          <w:tcPr>
            <w:tcW w:w="2970" w:type="dxa"/>
            <w:gridSpan w:val="3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значение</w:t>
            </w:r>
          </w:p>
        </w:tc>
        <w:tc>
          <w:tcPr>
            <w:tcW w:w="986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допустимое (возможное) отклонение </w:t>
            </w:r>
            <w:hyperlink w:anchor="P1217" w:history="1">
              <w:r w:rsidRPr="00382A85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1218" w:history="1">
              <w:r w:rsidRPr="00382A85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52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причина отклонения</w:t>
            </w: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rPr>
          <w:trHeight w:val="450"/>
        </w:trPr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код по </w:t>
            </w:r>
            <w:hyperlink r:id="rId39" w:history="1">
              <w:r w:rsidRPr="00382A85">
                <w:rPr>
                  <w:color w:val="0000FF"/>
                  <w:sz w:val="20"/>
                </w:rPr>
                <w:t>ОКЕИ</w:t>
              </w:r>
            </w:hyperlink>
            <w:r w:rsidRPr="00382A85">
              <w:rPr>
                <w:sz w:val="20"/>
              </w:rPr>
              <w:t xml:space="preserve">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год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6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отчетную дату </w:t>
            </w:r>
            <w:hyperlink w:anchor="P1215" w:history="1">
              <w:r w:rsidRPr="00382A85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990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исполнено на отчетную дату </w:t>
            </w:r>
            <w:hyperlink w:anchor="P1216" w:history="1">
              <w:r w:rsidRPr="00382A85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79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35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</w:t>
            </w:r>
          </w:p>
        </w:tc>
        <w:tc>
          <w:tcPr>
            <w:tcW w:w="871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3</w:t>
            </w:r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6</w:t>
            </w:r>
          </w:p>
        </w:tc>
        <w:tc>
          <w:tcPr>
            <w:tcW w:w="835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7</w:t>
            </w:r>
          </w:p>
        </w:tc>
        <w:tc>
          <w:tcPr>
            <w:tcW w:w="99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8</w:t>
            </w:r>
          </w:p>
        </w:tc>
        <w:tc>
          <w:tcPr>
            <w:tcW w:w="98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9</w:t>
            </w:r>
          </w:p>
        </w:tc>
        <w:tc>
          <w:tcPr>
            <w:tcW w:w="99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10</w:t>
            </w:r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12</w:t>
            </w:r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14</w:t>
            </w:r>
          </w:p>
        </w:tc>
        <w:tc>
          <w:tcPr>
            <w:tcW w:w="1152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15</w:t>
            </w: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71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7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71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79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blPrEx>
          <w:tblBorders>
            <w:right w:val="single" w:sz="4" w:space="0" w:color="auto"/>
          </w:tblBorders>
        </w:tblPrEx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</w:tbl>
    <w:p w:rsidR="00741E87" w:rsidRDefault="00741E87" w:rsidP="00741E87">
      <w:pPr>
        <w:sectPr w:rsidR="00741E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3.2. Сведения о фактическом достижении показателей, характеризующих объем работы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020"/>
        <w:gridCol w:w="1077"/>
        <w:gridCol w:w="983"/>
        <w:gridCol w:w="986"/>
        <w:gridCol w:w="1020"/>
        <w:gridCol w:w="839"/>
        <w:gridCol w:w="619"/>
        <w:gridCol w:w="907"/>
        <w:gridCol w:w="9"/>
        <w:gridCol w:w="985"/>
        <w:gridCol w:w="1247"/>
        <w:gridCol w:w="1020"/>
        <w:gridCol w:w="9"/>
        <w:gridCol w:w="898"/>
        <w:gridCol w:w="9"/>
        <w:gridCol w:w="1011"/>
        <w:gridCol w:w="9"/>
        <w:gridCol w:w="837"/>
        <w:gridCol w:w="9"/>
        <w:gridCol w:w="898"/>
        <w:gridCol w:w="9"/>
      </w:tblGrid>
      <w:tr w:rsidR="00741E87" w:rsidRPr="00382A85" w:rsidTr="00741E87">
        <w:tc>
          <w:tcPr>
            <w:tcW w:w="964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Уникальный номер реестровой записи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80" w:type="dxa"/>
            <w:gridSpan w:val="3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Показатель, характеризующий условия (формы)</w:t>
            </w:r>
          </w:p>
        </w:tc>
        <w:tc>
          <w:tcPr>
            <w:tcW w:w="8408" w:type="dxa"/>
            <w:gridSpan w:val="14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Показатель объема работы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Размер платы (цена, тариф)</w:t>
            </w:r>
          </w:p>
        </w:tc>
      </w:tr>
      <w:tr w:rsidR="00741E87" w:rsidRPr="00382A85" w:rsidTr="00741E87">
        <w:tc>
          <w:tcPr>
            <w:tcW w:w="96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показателя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35" w:type="dxa"/>
            <w:gridSpan w:val="3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единица измерения</w:t>
            </w:r>
          </w:p>
        </w:tc>
        <w:tc>
          <w:tcPr>
            <w:tcW w:w="3261" w:type="dxa"/>
            <w:gridSpan w:val="4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значение</w:t>
            </w:r>
          </w:p>
        </w:tc>
        <w:tc>
          <w:tcPr>
            <w:tcW w:w="907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допустимое (возможное) отклонение </w:t>
            </w:r>
            <w:hyperlink w:anchor="P1217" w:history="1">
              <w:r w:rsidRPr="00382A85">
                <w:rPr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20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отклонение, превышающее допустимое (возможное) отклонение </w:t>
            </w:r>
            <w:hyperlink w:anchor="P1218" w:history="1">
              <w:r w:rsidRPr="00382A85">
                <w:rPr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846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причина отклонения</w:t>
            </w:r>
          </w:p>
        </w:tc>
        <w:tc>
          <w:tcPr>
            <w:tcW w:w="907" w:type="dxa"/>
            <w:gridSpan w:val="2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rPr>
          <w:gridAfter w:val="1"/>
          <w:wAfter w:w="9" w:type="dxa"/>
        </w:trPr>
        <w:tc>
          <w:tcPr>
            <w:tcW w:w="96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7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______</w:t>
            </w:r>
          </w:p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(наименование показателя)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39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наименование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код по </w:t>
            </w:r>
            <w:hyperlink r:id="rId40" w:history="1">
              <w:r w:rsidRPr="00382A85">
                <w:rPr>
                  <w:color w:val="0000FF"/>
                  <w:sz w:val="20"/>
                </w:rPr>
                <w:t>ОКЕИ</w:t>
              </w:r>
            </w:hyperlink>
            <w:r w:rsidRPr="00382A85">
              <w:rPr>
                <w:sz w:val="20"/>
              </w:rPr>
              <w:t xml:space="preserve">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4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год </w:t>
            </w:r>
            <w:hyperlink w:anchor="P1214" w:history="1">
              <w:r w:rsidRPr="00382A8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4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утверждено в муниципальном задании на отчетную дату </w:t>
            </w:r>
            <w:hyperlink w:anchor="P1216" w:history="1">
              <w:r w:rsidRPr="00382A85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 xml:space="preserve">исполнено на отчетную дату </w:t>
            </w:r>
            <w:hyperlink w:anchor="P1216" w:history="1">
              <w:r w:rsidRPr="00382A85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</w:tr>
      <w:tr w:rsidR="00741E87" w:rsidRPr="00382A85" w:rsidTr="00741E87">
        <w:trPr>
          <w:gridAfter w:val="1"/>
          <w:wAfter w:w="9" w:type="dxa"/>
        </w:trPr>
        <w:tc>
          <w:tcPr>
            <w:tcW w:w="964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3</w:t>
            </w:r>
          </w:p>
        </w:tc>
        <w:tc>
          <w:tcPr>
            <w:tcW w:w="983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4</w:t>
            </w:r>
          </w:p>
        </w:tc>
        <w:tc>
          <w:tcPr>
            <w:tcW w:w="986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6</w:t>
            </w:r>
          </w:p>
        </w:tc>
        <w:tc>
          <w:tcPr>
            <w:tcW w:w="83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7</w:t>
            </w:r>
          </w:p>
        </w:tc>
        <w:tc>
          <w:tcPr>
            <w:tcW w:w="619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8</w:t>
            </w:r>
          </w:p>
        </w:tc>
        <w:tc>
          <w:tcPr>
            <w:tcW w:w="90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9</w:t>
            </w:r>
          </w:p>
        </w:tc>
        <w:tc>
          <w:tcPr>
            <w:tcW w:w="994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10</w:t>
            </w:r>
          </w:p>
        </w:tc>
        <w:tc>
          <w:tcPr>
            <w:tcW w:w="1247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11</w:t>
            </w:r>
          </w:p>
        </w:tc>
        <w:tc>
          <w:tcPr>
            <w:tcW w:w="1020" w:type="dxa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12</w:t>
            </w:r>
          </w:p>
        </w:tc>
        <w:tc>
          <w:tcPr>
            <w:tcW w:w="907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13</w:t>
            </w:r>
          </w:p>
        </w:tc>
        <w:tc>
          <w:tcPr>
            <w:tcW w:w="1020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14</w:t>
            </w:r>
          </w:p>
        </w:tc>
        <w:tc>
          <w:tcPr>
            <w:tcW w:w="846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15</w:t>
            </w:r>
          </w:p>
        </w:tc>
        <w:tc>
          <w:tcPr>
            <w:tcW w:w="907" w:type="dxa"/>
            <w:gridSpan w:val="2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16</w:t>
            </w:r>
          </w:p>
        </w:tc>
      </w:tr>
      <w:tr w:rsidR="00741E87" w:rsidRPr="00382A85" w:rsidTr="00741E87">
        <w:trPr>
          <w:gridAfter w:val="1"/>
          <w:wAfter w:w="9" w:type="dxa"/>
        </w:trPr>
        <w:tc>
          <w:tcPr>
            <w:tcW w:w="964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Merge w:val="restart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1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rPr>
          <w:gridAfter w:val="1"/>
          <w:wAfter w:w="9" w:type="dxa"/>
        </w:trPr>
        <w:tc>
          <w:tcPr>
            <w:tcW w:w="964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41E87" w:rsidRPr="00382A85" w:rsidRDefault="00741E87" w:rsidP="00741E8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1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rPr>
          <w:gridAfter w:val="1"/>
          <w:wAfter w:w="9" w:type="dxa"/>
        </w:trPr>
        <w:tc>
          <w:tcPr>
            <w:tcW w:w="96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3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86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3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619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2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</w:tbl>
    <w:p w:rsidR="00741E87" w:rsidRPr="00382A85" w:rsidRDefault="00741E87" w:rsidP="00741E87">
      <w:pPr>
        <w:rPr>
          <w:sz w:val="20"/>
          <w:szCs w:val="20"/>
        </w:rPr>
        <w:sectPr w:rsidR="00741E87" w:rsidRPr="00382A8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nformat"/>
        <w:jc w:val="both"/>
      </w:pPr>
      <w:r w:rsidRPr="00382A85">
        <w:t>Руководитель</w:t>
      </w:r>
    </w:p>
    <w:p w:rsidR="00741E87" w:rsidRPr="00382A85" w:rsidRDefault="00741E87" w:rsidP="00741E87">
      <w:pPr>
        <w:pStyle w:val="ConsPlusNonformat"/>
        <w:jc w:val="both"/>
      </w:pPr>
      <w:r w:rsidRPr="00382A85">
        <w:t>(уполномоченное лицо)   _____________  _____________  _____________________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(должность)     (подпись)    (расшифровка подписи)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"__" __________ 20__ г.</w:t>
      </w: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--------------------------------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28" w:name="P1212"/>
      <w:bookmarkEnd w:id="28"/>
      <w:r w:rsidRPr="00382A85">
        <w:rPr>
          <w:sz w:val="20"/>
        </w:rPr>
        <w:t>&lt;1&gt; Указывается номер муниципального задания, по которому формируется отчет.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29" w:name="P1213"/>
      <w:bookmarkEnd w:id="29"/>
      <w:r w:rsidRPr="00382A85">
        <w:rPr>
          <w:sz w:val="20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0" w:name="P1214"/>
      <w:bookmarkEnd w:id="30"/>
      <w:r w:rsidRPr="00382A85">
        <w:rPr>
          <w:sz w:val="20"/>
        </w:rPr>
        <w:t>&lt;3&gt; Формируется в соответствии с муниципальным заданием.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1" w:name="P1215"/>
      <w:bookmarkEnd w:id="31"/>
      <w:r w:rsidRPr="00382A85">
        <w:rPr>
          <w:sz w:val="20"/>
        </w:rPr>
        <w:t>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2" w:name="P1216"/>
      <w:bookmarkEnd w:id="32"/>
      <w:r w:rsidRPr="00382A85">
        <w:rPr>
          <w:sz w:val="20"/>
        </w:rPr>
        <w:t>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3" w:name="P1217"/>
      <w:bookmarkEnd w:id="33"/>
      <w:r w:rsidRPr="00382A85">
        <w:rPr>
          <w:sz w:val="20"/>
        </w:rPr>
        <w:t>&lt;6&gt; Рассчитывается путем умножения значения показателя объема и (или) качества му</w:t>
      </w:r>
      <w:r w:rsidRPr="00382A85">
        <w:rPr>
          <w:sz w:val="20"/>
        </w:rPr>
        <w:lastRenderedPageBreak/>
        <w:t>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4" w:name="P1218"/>
      <w:bookmarkEnd w:id="34"/>
      <w:r w:rsidRPr="00382A85">
        <w:rPr>
          <w:sz w:val="20"/>
        </w:rPr>
        <w:t>&lt;7&gt; Рассчитывается при формировании отчета за год как разница показателей граф 10, 12 и 13.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right"/>
        <w:outlineLvl w:val="1"/>
        <w:rPr>
          <w:sz w:val="20"/>
        </w:rPr>
      </w:pPr>
      <w:r w:rsidRPr="00382A85">
        <w:rPr>
          <w:sz w:val="20"/>
        </w:rPr>
        <w:t xml:space="preserve">Приложение N </w:t>
      </w:r>
      <w:r w:rsidR="001F63C6">
        <w:rPr>
          <w:sz w:val="20"/>
        </w:rPr>
        <w:t>3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к Положению о формировании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муниципального задания на оказание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муниципальных услуг (выполнение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работ) в отношении муниципальных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автономных и бюджетных учреждений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МО «Ленский район» Республики Саха (Якутия)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и финансового обеспечения выполнения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муниципального задания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bookmarkStart w:id="35" w:name="P1259"/>
      <w:bookmarkEnd w:id="35"/>
      <w:r w:rsidRPr="00382A85">
        <w:rPr>
          <w:sz w:val="20"/>
        </w:rPr>
        <w:t>ТИПОВАЯ ФОРМА</w:t>
      </w:r>
    </w:p>
    <w:p w:rsidR="00741E87" w:rsidRPr="00382A85" w:rsidRDefault="00B07FD8" w:rsidP="00741E87">
      <w:pPr>
        <w:pStyle w:val="ConsPlusNormal"/>
        <w:jc w:val="center"/>
        <w:rPr>
          <w:sz w:val="20"/>
        </w:rPr>
      </w:pPr>
      <w:r>
        <w:rPr>
          <w:sz w:val="20"/>
        </w:rPr>
        <w:t>С</w:t>
      </w:r>
      <w:r w:rsidR="00741E87" w:rsidRPr="00382A85">
        <w:rPr>
          <w:sz w:val="20"/>
        </w:rPr>
        <w:t>оглашения о порядке и условиях предоставления субсидии</w:t>
      </w: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r w:rsidRPr="00382A85">
        <w:rPr>
          <w:sz w:val="20"/>
        </w:rPr>
        <w:t>на финансовое обеспечение выполнения муниципального задания</w:t>
      </w: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r w:rsidRPr="00382A85">
        <w:rPr>
          <w:sz w:val="20"/>
        </w:rPr>
        <w:t>на оказание муниципальных услуг (выполнение работ)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г. _______                                            "__" ________ </w:t>
      </w:r>
      <w:r w:rsidRPr="00382A85">
        <w:lastRenderedPageBreak/>
        <w:t>20__ г.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ГРБС или уполномоченный орган, выполняющий функции учредителя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___________________________________________________________________________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(наименование ГРБС или уполномоченного органа</w:t>
      </w:r>
      <w:r w:rsidR="007B1BBF">
        <w:t xml:space="preserve"> муниципального образования «Ленский район» Республики Саха(Якутия)</w:t>
      </w:r>
      <w:r w:rsidR="007B1BBF" w:rsidRPr="00382A85">
        <w:t>, выполняющего</w:t>
      </w:r>
      <w:r w:rsidRPr="00382A85">
        <w:t xml:space="preserve"> функции учредителя)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в лице руководителя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__________________________________________________________________________,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(Ф.И.О.)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действующего на основании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__________________________________________________________________________,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(наименование, дата, номер нормативного правового акта или доверенности)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с одной стороны, и муниципальное учреждение</w:t>
      </w:r>
      <w:r w:rsidR="007B1BBF">
        <w:t xml:space="preserve"> муниципального образования «Ленский район» Республики Саха (Якутия)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___________________________________________________________________________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(наименование муниципального учреждения)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(далее - Учреждение) в лице</w:t>
      </w:r>
    </w:p>
    <w:p w:rsidR="00741E87" w:rsidRPr="00382A85" w:rsidRDefault="00741E87" w:rsidP="00741E87">
      <w:pPr>
        <w:pStyle w:val="ConsPlusNonformat"/>
        <w:jc w:val="both"/>
      </w:pPr>
      <w:r w:rsidRPr="00382A85">
        <w:t>руководителя _____________________________________________________________,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                        (Ф.И.О.)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действующего на основании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__________________________________________________________________________,</w:t>
      </w: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(наименование, дата, номер правового акта)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с   другой   стороны,   вместе  именуемые  Сторонами,  заключили  настоящее</w:t>
      </w:r>
    </w:p>
    <w:p w:rsidR="00741E87" w:rsidRPr="00382A85" w:rsidRDefault="00741E87" w:rsidP="00741E87">
      <w:pPr>
        <w:pStyle w:val="ConsPlusNonformat"/>
        <w:jc w:val="both"/>
      </w:pPr>
      <w:r w:rsidRPr="00382A85">
        <w:t>Соглашение о нижеследующем.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I. Предмет Соглашения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 xml:space="preserve">1.1. Предметом настоящего Соглашения является определение порядка и условий предоставления ГРБС или уполномоченным органом, выполняющим функции учредителя, Учреждению субсидии из бюджета </w:t>
      </w:r>
      <w:r w:rsidR="00BD5C7C">
        <w:rPr>
          <w:sz w:val="20"/>
        </w:rPr>
        <w:t>муниципального образования «</w:t>
      </w:r>
      <w:r w:rsidR="007B1BBF">
        <w:rPr>
          <w:sz w:val="20"/>
        </w:rPr>
        <w:t>Л</w:t>
      </w:r>
      <w:r w:rsidR="00BD5C7C">
        <w:rPr>
          <w:sz w:val="20"/>
        </w:rPr>
        <w:t>енский район»</w:t>
      </w:r>
      <w:r w:rsidRPr="00382A85">
        <w:rPr>
          <w:sz w:val="20"/>
        </w:rPr>
        <w:t xml:space="preserve"> </w:t>
      </w:r>
      <w:r w:rsidR="007B1BBF">
        <w:rPr>
          <w:sz w:val="20"/>
        </w:rPr>
        <w:t xml:space="preserve">Республики Саха(Якутия) </w:t>
      </w:r>
      <w:r w:rsidRPr="00382A85">
        <w:rPr>
          <w:sz w:val="20"/>
        </w:rPr>
        <w:t>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1.2. Общий размер субсидии по настоящему Соглашению составляет ____________ рублей, в т.ч.: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- нормативные затраты на оказание муниципальных услуг ____________ рублей;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- нормативные затраты на содержание недвижимого имущества и особо ценного движимого имущества, расходов на уплату налогов ____________ рублей.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II. Права и обязанности Сторон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2.1. ГРБС или уполномоченный орган, выполняющий функции учредителя, обязуется: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с учетом нормативных затрат на оказание муниципальных услуг и нормативных затрат на содержание соответствующего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ГРБС или уполномоченным органом, выполняющим функции учредителя,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с учетом значений показателей объемов муниципальных работ и особенностей деятельности учреждения.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lastRenderedPageBreak/>
        <w:t>2.1.2. Перечислять Учреждению Субсидию в суммах и в соответствии с графиком перечисления Субсидии, являющимся неотъемлемой частью настоящего Соглашения.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2.2. ГРБС или уполномоченный орган, выполняющий функции учредителя, вправе: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2.2.1.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 или в случае выделения дополнительных бюджетных ассигнований на выполнение требований законодательства Российской Федерации.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2.2.2. Определять возможные отклонения от установленных показателей, в пределах которых муниципальное задание считается выполненным.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2.2.3. Проводить проверки выполнения муниципального задания на выполнение работ, использования Субсидии и соблюдения учреждением условий, установленных заключенным Соглашением.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2.3. Учреждение обязуется: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услуг, определенными в муниципальном задании.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2.3.2. Своевременно информировать ГРБС или уполномоченный орган, выполняющий функции учредителя, об изменении условий оказания муниципальных услуг, которые могут повлиять на изменение размера Субсидии.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2.3.3. Предоставить ежеквартально отчет об использовании субсидии на финансовое обеспечение выполнения муниципального задания, а также предварительный отчет об исполнении муниципального задания за соответствующий финансовый год в срок до 30 ноября текущего финансового года.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lastRenderedPageBreak/>
        <w:t>2.4. Учреждение вправе обращаться к ГРБС или уполномоченному органу, выполняющему функции учредителя, с предложением об изменении размера Субсидии в связи с изменением в муниципальном задании показателей объема (содержания) оказываемых муниципальных услуг и (или) показателей качества (в случае их установления).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III. Ответственность Сторон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IV. Срок действия Соглашения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Настоящее Соглашение вступает в силу с даты подписания обеими Сторонами и действует до "__" __________.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V. Заключительные положения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ind w:firstLine="540"/>
        <w:jc w:val="both"/>
        <w:rPr>
          <w:sz w:val="20"/>
        </w:rPr>
      </w:pPr>
      <w:r w:rsidRPr="00382A85">
        <w:rPr>
          <w:sz w:val="20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r w:rsidRPr="00382A85">
        <w:rPr>
          <w:sz w:val="20"/>
        </w:rPr>
        <w:t>5.4. Настоящее Соглашение составлено в двух экземплярах, имеющих одинаковую юридическую силу, на ___ листах каждое (включая приложение), по одному экземпляру для каждой Стороны Соглашения.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center"/>
        <w:outlineLvl w:val="2"/>
        <w:rPr>
          <w:sz w:val="20"/>
        </w:rPr>
      </w:pPr>
      <w:r w:rsidRPr="00382A85">
        <w:rPr>
          <w:sz w:val="20"/>
        </w:rPr>
        <w:t>VI. Платежные реквизиты Сторон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nformat"/>
        <w:jc w:val="both"/>
      </w:pPr>
      <w:r w:rsidRPr="00382A85">
        <w:t xml:space="preserve">                Учредитель                      Учреждение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lastRenderedPageBreak/>
        <w:t>Место нахождения                          Место нахождения</w:t>
      </w:r>
    </w:p>
    <w:p w:rsidR="00741E87" w:rsidRPr="00382A85" w:rsidRDefault="00741E87" w:rsidP="00741E87">
      <w:pPr>
        <w:pStyle w:val="ConsPlusNonformat"/>
        <w:jc w:val="both"/>
      </w:pPr>
      <w:r w:rsidRPr="00382A85">
        <w:t>Банковские реквизиты                      Банковские реквизиты</w:t>
      </w:r>
    </w:p>
    <w:p w:rsidR="00741E87" w:rsidRPr="00382A85" w:rsidRDefault="00741E87" w:rsidP="00741E87">
      <w:pPr>
        <w:pStyle w:val="ConsPlusNonformat"/>
        <w:jc w:val="both"/>
      </w:pPr>
      <w:r w:rsidRPr="00382A85">
        <w:t>ИНН                                       ИНН</w:t>
      </w:r>
    </w:p>
    <w:p w:rsidR="00741E87" w:rsidRPr="00382A85" w:rsidRDefault="00741E87" w:rsidP="00741E87">
      <w:pPr>
        <w:pStyle w:val="ConsPlusNonformat"/>
        <w:jc w:val="both"/>
      </w:pPr>
      <w:r w:rsidRPr="00382A85">
        <w:t>БИК                                       БИК</w:t>
      </w:r>
    </w:p>
    <w:p w:rsidR="00741E87" w:rsidRPr="00382A85" w:rsidRDefault="00741E87" w:rsidP="00741E87">
      <w:pPr>
        <w:pStyle w:val="ConsPlusNonformat"/>
        <w:jc w:val="both"/>
      </w:pPr>
      <w:r w:rsidRPr="00382A85">
        <w:t>р/с                                       р/с</w:t>
      </w:r>
    </w:p>
    <w:p w:rsidR="00741E87" w:rsidRPr="00382A85" w:rsidRDefault="00741E87" w:rsidP="00741E87">
      <w:pPr>
        <w:pStyle w:val="ConsPlusNonformat"/>
        <w:jc w:val="both"/>
      </w:pPr>
      <w:r w:rsidRPr="00382A85">
        <w:t>л/с                                       л/с</w:t>
      </w:r>
    </w:p>
    <w:p w:rsidR="00741E87" w:rsidRPr="00382A85" w:rsidRDefault="00741E87" w:rsidP="00741E87">
      <w:pPr>
        <w:pStyle w:val="ConsPlusNonformat"/>
        <w:jc w:val="both"/>
      </w:pPr>
      <w:r w:rsidRPr="00382A85">
        <w:t>Руководитель                              Руководитель</w:t>
      </w: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                  _________________________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>(Ф.И.О.)                                  (Ф.И.О.)</w:t>
      </w:r>
    </w:p>
    <w:p w:rsidR="00741E87" w:rsidRPr="00382A85" w:rsidRDefault="00741E87" w:rsidP="00741E87">
      <w:pPr>
        <w:pStyle w:val="ConsPlusNonformat"/>
        <w:jc w:val="both"/>
      </w:pPr>
    </w:p>
    <w:p w:rsidR="00741E87" w:rsidRPr="00382A85" w:rsidRDefault="00741E87" w:rsidP="00741E87">
      <w:pPr>
        <w:pStyle w:val="ConsPlusNonformat"/>
        <w:jc w:val="both"/>
      </w:pPr>
      <w:r w:rsidRPr="00382A85">
        <w:t>М.П.                                      М.П.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Default="00ED744A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65614F" w:rsidRDefault="0065614F" w:rsidP="00741E87">
      <w:pPr>
        <w:pStyle w:val="ConsPlusNormal"/>
        <w:jc w:val="both"/>
        <w:rPr>
          <w:sz w:val="20"/>
        </w:rPr>
      </w:pPr>
    </w:p>
    <w:p w:rsidR="00741E87" w:rsidRPr="00382A85" w:rsidRDefault="003576BB" w:rsidP="00741E87">
      <w:pPr>
        <w:pStyle w:val="ConsPlusNormal"/>
        <w:jc w:val="right"/>
        <w:outlineLvl w:val="2"/>
        <w:rPr>
          <w:sz w:val="20"/>
        </w:rPr>
      </w:pPr>
      <w:r>
        <w:rPr>
          <w:sz w:val="20"/>
        </w:rPr>
        <w:t>П</w:t>
      </w:r>
      <w:r w:rsidR="00ED744A" w:rsidRPr="00382A85">
        <w:rPr>
          <w:sz w:val="20"/>
        </w:rPr>
        <w:t>риложение N 1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к Соглашению о порядке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и условиях предоставления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субсидии на финансовое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обеспечение выполнения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муниципального задания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на оказание муниципальных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услуг (выполнение работ)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lastRenderedPageBreak/>
        <w:t>от ____________ N ____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3576BB" w:rsidP="003576BB">
      <w:pPr>
        <w:pStyle w:val="ConsPlusNormal"/>
        <w:rPr>
          <w:sz w:val="20"/>
        </w:rPr>
      </w:pPr>
      <w:r>
        <w:rPr>
          <w:sz w:val="20"/>
        </w:rPr>
        <w:t xml:space="preserve">                                            </w:t>
      </w:r>
      <w:r w:rsidR="00741E87" w:rsidRPr="00382A85">
        <w:rPr>
          <w:sz w:val="20"/>
        </w:rPr>
        <w:t>График перечисления Субсидии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494"/>
      </w:tblGrid>
      <w:tr w:rsidR="00741E87" w:rsidRPr="00382A85" w:rsidTr="00741E87">
        <w:tc>
          <w:tcPr>
            <w:tcW w:w="4819" w:type="dxa"/>
            <w:vAlign w:val="bottom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Сроки перечисления Субсидии</w:t>
            </w:r>
          </w:p>
        </w:tc>
        <w:tc>
          <w:tcPr>
            <w:tcW w:w="2494" w:type="dxa"/>
            <w:vAlign w:val="bottom"/>
          </w:tcPr>
          <w:p w:rsidR="00741E87" w:rsidRPr="00382A85" w:rsidRDefault="00741E87" w:rsidP="00741E87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Сумма (рублей)</w:t>
            </w: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январь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февраль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март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апрель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май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июнь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июль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август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bottom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сентябрь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bottom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октябрь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bottom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- ноябрь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bottom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 xml:space="preserve">- декабрь </w:t>
            </w:r>
            <w:hyperlink w:anchor="P1396" w:history="1">
              <w:r w:rsidRPr="00382A85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  <w:tr w:rsidR="00741E87" w:rsidRPr="00382A85" w:rsidTr="00741E87">
        <w:tc>
          <w:tcPr>
            <w:tcW w:w="4819" w:type="dxa"/>
            <w:vAlign w:val="center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  <w:r w:rsidRPr="00382A85">
              <w:rPr>
                <w:sz w:val="20"/>
              </w:rPr>
              <w:t>ИТОГО:</w:t>
            </w:r>
          </w:p>
        </w:tc>
        <w:tc>
          <w:tcPr>
            <w:tcW w:w="2494" w:type="dxa"/>
          </w:tcPr>
          <w:p w:rsidR="00741E87" w:rsidRPr="00382A85" w:rsidRDefault="00741E87" w:rsidP="00741E87">
            <w:pPr>
              <w:pStyle w:val="ConsPlusNormal"/>
              <w:rPr>
                <w:sz w:val="20"/>
              </w:rPr>
            </w:pPr>
          </w:p>
        </w:tc>
      </w:tr>
    </w:tbl>
    <w:p w:rsidR="00741E87" w:rsidRPr="00382A85" w:rsidRDefault="00741E87" w:rsidP="00741E87">
      <w:pPr>
        <w:pStyle w:val="ConsPlusNormal"/>
        <w:spacing w:before="220"/>
        <w:ind w:firstLine="540"/>
        <w:jc w:val="both"/>
        <w:rPr>
          <w:sz w:val="20"/>
        </w:rPr>
      </w:pPr>
      <w:bookmarkStart w:id="36" w:name="P1396"/>
      <w:bookmarkEnd w:id="36"/>
      <w:r w:rsidRPr="00382A85">
        <w:rPr>
          <w:sz w:val="20"/>
        </w:rPr>
        <w:t>&lt;*&gt; Перечисление субсидии за декабрь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ED744A" w:rsidRPr="00382A85" w:rsidRDefault="00ED744A" w:rsidP="00741E87">
      <w:pPr>
        <w:pStyle w:val="ConsPlusNormal"/>
        <w:jc w:val="both"/>
        <w:rPr>
          <w:sz w:val="20"/>
        </w:rPr>
      </w:pPr>
    </w:p>
    <w:p w:rsidR="00C7293E" w:rsidRPr="00382A85" w:rsidRDefault="00C7293E" w:rsidP="00741E87">
      <w:pPr>
        <w:pStyle w:val="ConsPlusNormal"/>
        <w:jc w:val="right"/>
        <w:outlineLvl w:val="2"/>
        <w:rPr>
          <w:sz w:val="20"/>
        </w:rPr>
        <w:sectPr w:rsidR="00C7293E" w:rsidRPr="00382A85" w:rsidSect="00E5370C">
          <w:pgSz w:w="16838" w:h="11905" w:orient="landscape"/>
          <w:pgMar w:top="850" w:right="1134" w:bottom="1701" w:left="1134" w:header="0" w:footer="0" w:gutter="0"/>
          <w:cols w:space="720"/>
          <w:docGrid w:linePitch="299"/>
        </w:sectPr>
      </w:pPr>
    </w:p>
    <w:p w:rsidR="00741E87" w:rsidRPr="00382A85" w:rsidRDefault="00741E87" w:rsidP="00741E87">
      <w:pPr>
        <w:pStyle w:val="ConsPlusNormal"/>
        <w:jc w:val="right"/>
        <w:outlineLvl w:val="2"/>
        <w:rPr>
          <w:sz w:val="20"/>
        </w:rPr>
      </w:pPr>
      <w:r w:rsidRPr="00382A85">
        <w:rPr>
          <w:sz w:val="20"/>
        </w:rPr>
        <w:lastRenderedPageBreak/>
        <w:t>Приложение N 2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к Соглашению о порядке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и условиях предоставления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субсидии на финансовое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обеспечение выполнения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муниципального задания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на оказание муниципальных</w:t>
      </w:r>
    </w:p>
    <w:p w:rsidR="00741E87" w:rsidRPr="00382A85" w:rsidRDefault="00741E87" w:rsidP="00741E87">
      <w:pPr>
        <w:pStyle w:val="ConsPlusNormal"/>
        <w:jc w:val="right"/>
        <w:rPr>
          <w:sz w:val="20"/>
        </w:rPr>
      </w:pPr>
      <w:r w:rsidRPr="00382A85">
        <w:rPr>
          <w:sz w:val="20"/>
        </w:rPr>
        <w:t>услуг (выполнение работ)</w:t>
      </w:r>
    </w:p>
    <w:p w:rsidR="00741E87" w:rsidRPr="00382A85" w:rsidRDefault="00741E87" w:rsidP="00382A85">
      <w:pPr>
        <w:pStyle w:val="ConsPlusNormal"/>
        <w:jc w:val="right"/>
        <w:rPr>
          <w:sz w:val="20"/>
        </w:rPr>
      </w:pPr>
      <w:r w:rsidRPr="00382A85">
        <w:rPr>
          <w:sz w:val="20"/>
        </w:rPr>
        <w:t>от ___________ N ____</w:t>
      </w: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r w:rsidRPr="00382A85">
        <w:rPr>
          <w:sz w:val="20"/>
        </w:rPr>
        <w:t>Отчет</w:t>
      </w: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r w:rsidRPr="00382A85">
        <w:rPr>
          <w:sz w:val="20"/>
        </w:rPr>
        <w:t>об использовании субсидии на финансовое обеспечение</w:t>
      </w:r>
    </w:p>
    <w:p w:rsidR="00741E87" w:rsidRPr="00382A85" w:rsidRDefault="00741E87" w:rsidP="00741E87">
      <w:pPr>
        <w:pStyle w:val="ConsPlusNormal"/>
        <w:jc w:val="center"/>
        <w:rPr>
          <w:sz w:val="20"/>
        </w:rPr>
      </w:pPr>
      <w:r w:rsidRPr="00382A85">
        <w:rPr>
          <w:sz w:val="20"/>
        </w:rPr>
        <w:t>выполнения муниципа</w:t>
      </w:r>
      <w:r w:rsidR="00C7293E" w:rsidRPr="00382A85">
        <w:rPr>
          <w:sz w:val="20"/>
        </w:rPr>
        <w:t>льного задания за __________ 20_</w:t>
      </w:r>
      <w:r w:rsidRPr="00382A85">
        <w:rPr>
          <w:sz w:val="20"/>
        </w:rPr>
        <w:t>_ г.</w:t>
      </w:r>
    </w:p>
    <w:p w:rsidR="00741E87" w:rsidRPr="00382A85" w:rsidRDefault="00741E87" w:rsidP="00741E87">
      <w:pPr>
        <w:pStyle w:val="ConsPlusNormal"/>
        <w:jc w:val="both"/>
        <w:rPr>
          <w:sz w:val="20"/>
        </w:rPr>
      </w:pPr>
    </w:p>
    <w:tbl>
      <w:tblPr>
        <w:tblW w:w="160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192"/>
        <w:gridCol w:w="1077"/>
        <w:gridCol w:w="737"/>
        <w:gridCol w:w="595"/>
        <w:gridCol w:w="851"/>
        <w:gridCol w:w="868"/>
        <w:gridCol w:w="12"/>
        <w:gridCol w:w="963"/>
        <w:gridCol w:w="1417"/>
        <w:gridCol w:w="1276"/>
        <w:gridCol w:w="794"/>
        <w:gridCol w:w="680"/>
        <w:gridCol w:w="1417"/>
        <w:gridCol w:w="653"/>
        <w:gridCol w:w="850"/>
        <w:gridCol w:w="1587"/>
      </w:tblGrid>
      <w:tr w:rsidR="00741E87" w:rsidRPr="00382A85" w:rsidTr="009850CF">
        <w:tc>
          <w:tcPr>
            <w:tcW w:w="1077" w:type="dxa"/>
            <w:vMerge w:val="restart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N муниципального задания</w:t>
            </w:r>
          </w:p>
        </w:tc>
        <w:tc>
          <w:tcPr>
            <w:tcW w:w="1192" w:type="dxa"/>
            <w:vMerge w:val="restart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Наименование юридического лица, которому установлено муниципальное задание</w:t>
            </w:r>
          </w:p>
        </w:tc>
        <w:tc>
          <w:tcPr>
            <w:tcW w:w="1077" w:type="dxa"/>
            <w:vMerge w:val="restart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737" w:type="dxa"/>
            <w:vMerge w:val="restart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Единица измерения</w:t>
            </w:r>
          </w:p>
        </w:tc>
        <w:tc>
          <w:tcPr>
            <w:tcW w:w="2326" w:type="dxa"/>
            <w:gridSpan w:val="4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Задание по предоставлению муниципальной услуги в количественном выражении, (чел.)</w:t>
            </w:r>
          </w:p>
        </w:tc>
        <w:tc>
          <w:tcPr>
            <w:tcW w:w="963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Условия оказания муниципальной услуги (безвозмездно или по ценам и тарифам)</w:t>
            </w: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Расчетно-нормативные затраты на единицу муниципальной услуги по ценам и тарифам, всего (руб.)</w:t>
            </w:r>
          </w:p>
        </w:tc>
        <w:tc>
          <w:tcPr>
            <w:tcW w:w="1276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Фактические затраты на единицу муниципальной услуги по ценам и тарифам, всего (руб.)</w:t>
            </w:r>
          </w:p>
        </w:tc>
        <w:tc>
          <w:tcPr>
            <w:tcW w:w="794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% выполнения</w:t>
            </w:r>
          </w:p>
        </w:tc>
        <w:tc>
          <w:tcPr>
            <w:tcW w:w="3600" w:type="dxa"/>
            <w:gridSpan w:val="4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Объем финансовых затрат на оказание муниципальной услуги по муниципальным учреждениям (тыс. руб.)</w:t>
            </w:r>
          </w:p>
        </w:tc>
        <w:tc>
          <w:tcPr>
            <w:tcW w:w="158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Причины отклонений и обоснование причин отклонений</w:t>
            </w:r>
          </w:p>
        </w:tc>
      </w:tr>
      <w:tr w:rsidR="00741E87" w:rsidRPr="00382A85" w:rsidTr="009850CF">
        <w:tc>
          <w:tcPr>
            <w:tcW w:w="1077" w:type="dxa"/>
            <w:vMerge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План на год</w:t>
            </w:r>
          </w:p>
        </w:tc>
        <w:tc>
          <w:tcPr>
            <w:tcW w:w="851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Факт по состоянию на отчетную дату</w:t>
            </w:r>
          </w:p>
        </w:tc>
        <w:tc>
          <w:tcPr>
            <w:tcW w:w="868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% выполнения</w:t>
            </w:r>
          </w:p>
        </w:tc>
        <w:tc>
          <w:tcPr>
            <w:tcW w:w="975" w:type="dxa"/>
            <w:gridSpan w:val="2"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План на год</w:t>
            </w:r>
          </w:p>
        </w:tc>
        <w:tc>
          <w:tcPr>
            <w:tcW w:w="1276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Факт по состоянию на отчетную дату</w:t>
            </w:r>
          </w:p>
        </w:tc>
        <w:tc>
          <w:tcPr>
            <w:tcW w:w="794" w:type="dxa"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План на год</w:t>
            </w: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Факт по состоянию на отчетную дату</w:t>
            </w:r>
          </w:p>
        </w:tc>
        <w:tc>
          <w:tcPr>
            <w:tcW w:w="653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% выполнения</w:t>
            </w:r>
          </w:p>
        </w:tc>
        <w:tc>
          <w:tcPr>
            <w:tcW w:w="850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Кассовое исполнение</w:t>
            </w:r>
          </w:p>
        </w:tc>
        <w:tc>
          <w:tcPr>
            <w:tcW w:w="1587" w:type="dxa"/>
          </w:tcPr>
          <w:p w:rsidR="00741E87" w:rsidRPr="00382A85" w:rsidRDefault="00741E87" w:rsidP="009850CF">
            <w:pPr>
              <w:rPr>
                <w:sz w:val="20"/>
                <w:szCs w:val="20"/>
              </w:rPr>
            </w:pPr>
          </w:p>
        </w:tc>
      </w:tr>
      <w:tr w:rsidR="00741E87" w:rsidRPr="00382A85" w:rsidTr="009850CF">
        <w:tc>
          <w:tcPr>
            <w:tcW w:w="107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</w:t>
            </w:r>
          </w:p>
        </w:tc>
        <w:tc>
          <w:tcPr>
            <w:tcW w:w="1192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4</w:t>
            </w:r>
          </w:p>
        </w:tc>
        <w:tc>
          <w:tcPr>
            <w:tcW w:w="595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6</w:t>
            </w:r>
          </w:p>
        </w:tc>
        <w:tc>
          <w:tcPr>
            <w:tcW w:w="868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7</w:t>
            </w:r>
          </w:p>
        </w:tc>
        <w:tc>
          <w:tcPr>
            <w:tcW w:w="975" w:type="dxa"/>
            <w:gridSpan w:val="2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13</w:t>
            </w:r>
          </w:p>
        </w:tc>
        <w:tc>
          <w:tcPr>
            <w:tcW w:w="653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15</w:t>
            </w:r>
          </w:p>
        </w:tc>
        <w:tc>
          <w:tcPr>
            <w:tcW w:w="1587" w:type="dxa"/>
            <w:vAlign w:val="center"/>
          </w:tcPr>
          <w:p w:rsidR="00741E87" w:rsidRPr="00382A85" w:rsidRDefault="00741E87" w:rsidP="009850CF">
            <w:pPr>
              <w:pStyle w:val="ConsPlusNormal"/>
              <w:jc w:val="center"/>
              <w:rPr>
                <w:sz w:val="20"/>
              </w:rPr>
            </w:pPr>
            <w:r w:rsidRPr="00382A85">
              <w:rPr>
                <w:sz w:val="20"/>
              </w:rPr>
              <w:t>16</w:t>
            </w:r>
          </w:p>
        </w:tc>
      </w:tr>
      <w:tr w:rsidR="00741E87" w:rsidRPr="00382A85" w:rsidTr="009850CF">
        <w:tc>
          <w:tcPr>
            <w:tcW w:w="107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192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595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868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741E87" w:rsidRPr="00382A85" w:rsidRDefault="00741E87" w:rsidP="009850CF">
            <w:pPr>
              <w:pStyle w:val="ConsPlusNormal"/>
              <w:rPr>
                <w:sz w:val="20"/>
              </w:rPr>
            </w:pPr>
          </w:p>
        </w:tc>
      </w:tr>
    </w:tbl>
    <w:p w:rsidR="00741E87" w:rsidRPr="00382A85" w:rsidRDefault="00741E87" w:rsidP="00741E87">
      <w:pPr>
        <w:pStyle w:val="ConsPlusNormal"/>
        <w:jc w:val="both"/>
        <w:rPr>
          <w:sz w:val="20"/>
        </w:rPr>
      </w:pPr>
    </w:p>
    <w:p w:rsidR="00741E87" w:rsidRPr="00382A85" w:rsidRDefault="00741E87" w:rsidP="00741E87">
      <w:pPr>
        <w:pStyle w:val="ConsPlusNonformat"/>
        <w:jc w:val="both"/>
      </w:pPr>
      <w:r w:rsidRPr="00382A85">
        <w:t>__________________________</w:t>
      </w:r>
      <w:r w:rsidR="00382A85">
        <w:t>__________</w:t>
      </w:r>
      <w:r w:rsidRPr="00382A85">
        <w:t xml:space="preserve">   </w:t>
      </w:r>
      <w:r w:rsidR="00382A85">
        <w:t xml:space="preserve">       </w:t>
      </w:r>
      <w:r w:rsidRPr="00382A85">
        <w:t>___________   _____________________   ________</w:t>
      </w:r>
    </w:p>
    <w:p w:rsidR="00741E87" w:rsidRPr="00382A85" w:rsidRDefault="00741E87" w:rsidP="00741E87">
      <w:pPr>
        <w:pStyle w:val="ConsPlusNonformat"/>
        <w:jc w:val="both"/>
      </w:pPr>
      <w:r w:rsidRPr="00382A85">
        <w:t>(Должность ответственного</w:t>
      </w:r>
      <w:r w:rsidR="00382A85">
        <w:t xml:space="preserve"> исполнителя</w:t>
      </w:r>
      <w:r w:rsidRPr="00382A85">
        <w:t xml:space="preserve">     </w:t>
      </w:r>
      <w:r w:rsidR="00382A85">
        <w:t xml:space="preserve">    </w:t>
      </w:r>
      <w:r w:rsidRPr="00382A85">
        <w:t xml:space="preserve">(Подпись)    (Расшифровка подписи)    (Дата)      </w:t>
      </w:r>
    </w:p>
    <w:p w:rsidR="009153BB" w:rsidRPr="00382A85" w:rsidRDefault="009153BB" w:rsidP="0091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9153BB" w:rsidRDefault="009153BB" w:rsidP="0091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sectPr w:rsidR="009153BB" w:rsidSect="003576BB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3A" w:rsidRDefault="00D42A3A" w:rsidP="00E5370C">
      <w:pPr>
        <w:spacing w:after="0" w:line="240" w:lineRule="auto"/>
      </w:pPr>
      <w:r>
        <w:separator/>
      </w:r>
    </w:p>
  </w:endnote>
  <w:endnote w:type="continuationSeparator" w:id="0">
    <w:p w:rsidR="00D42A3A" w:rsidRDefault="00D42A3A" w:rsidP="00E5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3A" w:rsidRDefault="00D42A3A" w:rsidP="00E5370C">
      <w:pPr>
        <w:spacing w:after="0" w:line="240" w:lineRule="auto"/>
      </w:pPr>
      <w:r>
        <w:separator/>
      </w:r>
    </w:p>
  </w:footnote>
  <w:footnote w:type="continuationSeparator" w:id="0">
    <w:p w:rsidR="00D42A3A" w:rsidRDefault="00D42A3A" w:rsidP="00E5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070660"/>
      <w:docPartObj>
        <w:docPartGallery w:val="Page Numbers (Top of Page)"/>
        <w:docPartUnique/>
      </w:docPartObj>
    </w:sdtPr>
    <w:sdtEndPr/>
    <w:sdtContent>
      <w:p w:rsidR="00B82E0C" w:rsidRDefault="00B82E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72">
          <w:rPr>
            <w:noProof/>
          </w:rPr>
          <w:t>2</w:t>
        </w:r>
        <w:r>
          <w:fldChar w:fldCharType="end"/>
        </w:r>
      </w:p>
    </w:sdtContent>
  </w:sdt>
  <w:p w:rsidR="00B82E0C" w:rsidRDefault="00B82E0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A87"/>
    <w:multiLevelType w:val="hybridMultilevel"/>
    <w:tmpl w:val="1040C85E"/>
    <w:lvl w:ilvl="0" w:tplc="5D7AAA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2B8"/>
    <w:multiLevelType w:val="hybridMultilevel"/>
    <w:tmpl w:val="D1788AF4"/>
    <w:lvl w:ilvl="0" w:tplc="3C3E7A44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F8B7BEA"/>
    <w:multiLevelType w:val="hybridMultilevel"/>
    <w:tmpl w:val="48CC4C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A7574E"/>
    <w:multiLevelType w:val="hybridMultilevel"/>
    <w:tmpl w:val="03007420"/>
    <w:lvl w:ilvl="0" w:tplc="B2420C88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FE5557"/>
    <w:multiLevelType w:val="hybridMultilevel"/>
    <w:tmpl w:val="4074379A"/>
    <w:lvl w:ilvl="0" w:tplc="3BF82B7A">
      <w:start w:val="2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252485"/>
    <w:multiLevelType w:val="hybridMultilevel"/>
    <w:tmpl w:val="90BC0FE4"/>
    <w:lvl w:ilvl="0" w:tplc="4BCC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928"/>
    <w:multiLevelType w:val="hybridMultilevel"/>
    <w:tmpl w:val="439AFB32"/>
    <w:lvl w:ilvl="0" w:tplc="3C3E7A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667"/>
    <w:multiLevelType w:val="hybridMultilevel"/>
    <w:tmpl w:val="3E26AA18"/>
    <w:lvl w:ilvl="0" w:tplc="3C3E7A4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A6F92"/>
    <w:multiLevelType w:val="hybridMultilevel"/>
    <w:tmpl w:val="15363F48"/>
    <w:lvl w:ilvl="0" w:tplc="DBA4B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15B23"/>
    <w:multiLevelType w:val="hybridMultilevel"/>
    <w:tmpl w:val="0EBEF4A0"/>
    <w:lvl w:ilvl="0" w:tplc="504283B4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C961CC"/>
    <w:multiLevelType w:val="hybridMultilevel"/>
    <w:tmpl w:val="320C83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DE0889"/>
    <w:multiLevelType w:val="hybridMultilevel"/>
    <w:tmpl w:val="2F842E62"/>
    <w:lvl w:ilvl="0" w:tplc="3C3E7A44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67F7DE1"/>
    <w:multiLevelType w:val="hybridMultilevel"/>
    <w:tmpl w:val="F3A4A1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BC3C83"/>
    <w:multiLevelType w:val="hybridMultilevel"/>
    <w:tmpl w:val="4B1614DE"/>
    <w:lvl w:ilvl="0" w:tplc="3C3E7A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7214"/>
    <w:multiLevelType w:val="hybridMultilevel"/>
    <w:tmpl w:val="44A4C4AA"/>
    <w:lvl w:ilvl="0" w:tplc="453ED5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47669"/>
    <w:multiLevelType w:val="hybridMultilevel"/>
    <w:tmpl w:val="D85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C4B4E"/>
    <w:multiLevelType w:val="hybridMultilevel"/>
    <w:tmpl w:val="5F965C6E"/>
    <w:lvl w:ilvl="0" w:tplc="3C3E7A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7443D0"/>
    <w:multiLevelType w:val="hybridMultilevel"/>
    <w:tmpl w:val="128E5248"/>
    <w:lvl w:ilvl="0" w:tplc="23D4D9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D7727"/>
    <w:multiLevelType w:val="hybridMultilevel"/>
    <w:tmpl w:val="DB8C1026"/>
    <w:lvl w:ilvl="0" w:tplc="EA06748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46383"/>
    <w:multiLevelType w:val="hybridMultilevel"/>
    <w:tmpl w:val="C9903D24"/>
    <w:lvl w:ilvl="0" w:tplc="3C3E7A4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5"/>
  </w:num>
  <w:num w:numId="5">
    <w:abstractNumId w:val="8"/>
  </w:num>
  <w:num w:numId="6">
    <w:abstractNumId w:val="1"/>
  </w:num>
  <w:num w:numId="7">
    <w:abstractNumId w:val="18"/>
  </w:num>
  <w:num w:numId="8">
    <w:abstractNumId w:val="11"/>
  </w:num>
  <w:num w:numId="9">
    <w:abstractNumId w:val="19"/>
  </w:num>
  <w:num w:numId="10">
    <w:abstractNumId w:val="3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2"/>
  </w:num>
  <w:num w:numId="17">
    <w:abstractNumId w:val="10"/>
  </w:num>
  <w:num w:numId="18">
    <w:abstractNumId w:val="9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E"/>
    <w:rsid w:val="00022D5E"/>
    <w:rsid w:val="000A1830"/>
    <w:rsid w:val="000D49ED"/>
    <w:rsid w:val="000E568E"/>
    <w:rsid w:val="0010252C"/>
    <w:rsid w:val="001557D9"/>
    <w:rsid w:val="0015745B"/>
    <w:rsid w:val="0016093B"/>
    <w:rsid w:val="001D1D04"/>
    <w:rsid w:val="001D72A1"/>
    <w:rsid w:val="001F2AC0"/>
    <w:rsid w:val="001F63C6"/>
    <w:rsid w:val="00201612"/>
    <w:rsid w:val="002211D2"/>
    <w:rsid w:val="0022406A"/>
    <w:rsid w:val="002735D0"/>
    <w:rsid w:val="00280DF1"/>
    <w:rsid w:val="002C709B"/>
    <w:rsid w:val="002C7AF4"/>
    <w:rsid w:val="002E2C22"/>
    <w:rsid w:val="002E6037"/>
    <w:rsid w:val="00314097"/>
    <w:rsid w:val="00314BAD"/>
    <w:rsid w:val="00325A13"/>
    <w:rsid w:val="003576BB"/>
    <w:rsid w:val="00362F64"/>
    <w:rsid w:val="00382A85"/>
    <w:rsid w:val="003C27B7"/>
    <w:rsid w:val="003C2F82"/>
    <w:rsid w:val="003D49BB"/>
    <w:rsid w:val="003D4F44"/>
    <w:rsid w:val="003E18FD"/>
    <w:rsid w:val="003F4977"/>
    <w:rsid w:val="003F68F3"/>
    <w:rsid w:val="003F6C8F"/>
    <w:rsid w:val="0040560F"/>
    <w:rsid w:val="004128A9"/>
    <w:rsid w:val="004152E6"/>
    <w:rsid w:val="00416759"/>
    <w:rsid w:val="00461401"/>
    <w:rsid w:val="0048447D"/>
    <w:rsid w:val="004927A0"/>
    <w:rsid w:val="004B62C1"/>
    <w:rsid w:val="004D07A0"/>
    <w:rsid w:val="00516928"/>
    <w:rsid w:val="00523D19"/>
    <w:rsid w:val="00557E4B"/>
    <w:rsid w:val="00563E5B"/>
    <w:rsid w:val="00565C40"/>
    <w:rsid w:val="005729E6"/>
    <w:rsid w:val="005925C2"/>
    <w:rsid w:val="005E1BD9"/>
    <w:rsid w:val="005F6D96"/>
    <w:rsid w:val="00600C16"/>
    <w:rsid w:val="0060538F"/>
    <w:rsid w:val="00632099"/>
    <w:rsid w:val="0065614F"/>
    <w:rsid w:val="00662706"/>
    <w:rsid w:val="00680A84"/>
    <w:rsid w:val="00684E14"/>
    <w:rsid w:val="006C3238"/>
    <w:rsid w:val="006C620F"/>
    <w:rsid w:val="006D209E"/>
    <w:rsid w:val="006E3D2F"/>
    <w:rsid w:val="007023C9"/>
    <w:rsid w:val="00712759"/>
    <w:rsid w:val="0071541E"/>
    <w:rsid w:val="00741E87"/>
    <w:rsid w:val="007549D2"/>
    <w:rsid w:val="00755BB5"/>
    <w:rsid w:val="00761A56"/>
    <w:rsid w:val="00771912"/>
    <w:rsid w:val="00774D52"/>
    <w:rsid w:val="00791DA9"/>
    <w:rsid w:val="007A4572"/>
    <w:rsid w:val="007B1BBF"/>
    <w:rsid w:val="007C3B56"/>
    <w:rsid w:val="007D792B"/>
    <w:rsid w:val="007F0E8E"/>
    <w:rsid w:val="00855BFD"/>
    <w:rsid w:val="00877C31"/>
    <w:rsid w:val="00884AA9"/>
    <w:rsid w:val="00897675"/>
    <w:rsid w:val="008C5F0B"/>
    <w:rsid w:val="008C6BA7"/>
    <w:rsid w:val="008F3E12"/>
    <w:rsid w:val="009127EE"/>
    <w:rsid w:val="009153BB"/>
    <w:rsid w:val="00924717"/>
    <w:rsid w:val="009454B5"/>
    <w:rsid w:val="00961450"/>
    <w:rsid w:val="00970D45"/>
    <w:rsid w:val="009850CF"/>
    <w:rsid w:val="009A6C13"/>
    <w:rsid w:val="009C3758"/>
    <w:rsid w:val="00A034F4"/>
    <w:rsid w:val="00A047AC"/>
    <w:rsid w:val="00A0655F"/>
    <w:rsid w:val="00A41AB6"/>
    <w:rsid w:val="00A421E4"/>
    <w:rsid w:val="00A54095"/>
    <w:rsid w:val="00A66B92"/>
    <w:rsid w:val="00A70E86"/>
    <w:rsid w:val="00A806C6"/>
    <w:rsid w:val="00AC1F12"/>
    <w:rsid w:val="00AC3F46"/>
    <w:rsid w:val="00AC4983"/>
    <w:rsid w:val="00AC61EB"/>
    <w:rsid w:val="00AD040B"/>
    <w:rsid w:val="00AF1031"/>
    <w:rsid w:val="00B01E18"/>
    <w:rsid w:val="00B05704"/>
    <w:rsid w:val="00B07FD8"/>
    <w:rsid w:val="00B14D00"/>
    <w:rsid w:val="00B30D17"/>
    <w:rsid w:val="00B55F3F"/>
    <w:rsid w:val="00B6276A"/>
    <w:rsid w:val="00B62C27"/>
    <w:rsid w:val="00B65835"/>
    <w:rsid w:val="00B672CD"/>
    <w:rsid w:val="00B673D0"/>
    <w:rsid w:val="00B82E0C"/>
    <w:rsid w:val="00B83AF3"/>
    <w:rsid w:val="00B9255C"/>
    <w:rsid w:val="00B926CB"/>
    <w:rsid w:val="00BB742E"/>
    <w:rsid w:val="00BD5C7C"/>
    <w:rsid w:val="00BE3379"/>
    <w:rsid w:val="00BF5EDC"/>
    <w:rsid w:val="00C23AAD"/>
    <w:rsid w:val="00C468D6"/>
    <w:rsid w:val="00C541BE"/>
    <w:rsid w:val="00C7293E"/>
    <w:rsid w:val="00C946AF"/>
    <w:rsid w:val="00C96F8D"/>
    <w:rsid w:val="00CC35F7"/>
    <w:rsid w:val="00CF20FD"/>
    <w:rsid w:val="00D15408"/>
    <w:rsid w:val="00D35C5F"/>
    <w:rsid w:val="00D414BE"/>
    <w:rsid w:val="00D42A3A"/>
    <w:rsid w:val="00D4594C"/>
    <w:rsid w:val="00D703C5"/>
    <w:rsid w:val="00D7639E"/>
    <w:rsid w:val="00D77607"/>
    <w:rsid w:val="00D77A3F"/>
    <w:rsid w:val="00D800E7"/>
    <w:rsid w:val="00D82689"/>
    <w:rsid w:val="00D93B23"/>
    <w:rsid w:val="00D9437E"/>
    <w:rsid w:val="00D97635"/>
    <w:rsid w:val="00DB1906"/>
    <w:rsid w:val="00DD43A3"/>
    <w:rsid w:val="00DE10BF"/>
    <w:rsid w:val="00DF0748"/>
    <w:rsid w:val="00E00420"/>
    <w:rsid w:val="00E01329"/>
    <w:rsid w:val="00E137D8"/>
    <w:rsid w:val="00E447E0"/>
    <w:rsid w:val="00E5370C"/>
    <w:rsid w:val="00E7730C"/>
    <w:rsid w:val="00E85089"/>
    <w:rsid w:val="00E857DA"/>
    <w:rsid w:val="00E863D0"/>
    <w:rsid w:val="00ED744A"/>
    <w:rsid w:val="00EF13FA"/>
    <w:rsid w:val="00EF584A"/>
    <w:rsid w:val="00F219B3"/>
    <w:rsid w:val="00F47570"/>
    <w:rsid w:val="00F7514A"/>
    <w:rsid w:val="00F86D34"/>
    <w:rsid w:val="00F91CB5"/>
    <w:rsid w:val="00FB22C3"/>
    <w:rsid w:val="00FB38BB"/>
    <w:rsid w:val="00FD2272"/>
    <w:rsid w:val="00FF05F6"/>
    <w:rsid w:val="00FF1E16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7749-A90A-4777-A57F-D3DD0451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5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5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5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54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9E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5169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2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3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F7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3E18FD"/>
    <w:rPr>
      <w:b/>
      <w:bCs/>
    </w:rPr>
  </w:style>
  <w:style w:type="paragraph" w:styleId="ad">
    <w:name w:val="header"/>
    <w:basedOn w:val="a"/>
    <w:link w:val="ae"/>
    <w:uiPriority w:val="99"/>
    <w:unhideWhenUsed/>
    <w:rsid w:val="00E5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70C"/>
  </w:style>
  <w:style w:type="paragraph" w:styleId="af">
    <w:name w:val="footer"/>
    <w:basedOn w:val="a"/>
    <w:link w:val="af0"/>
    <w:uiPriority w:val="99"/>
    <w:unhideWhenUsed/>
    <w:rsid w:val="00E5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98069AE2CA1E72ADC5A0F69E4999D05B594C6F7B16AF5FFC95C2D1881B481471C3869ECF63F35ElBh7G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hyperlink" Target="consultantplus://offline/ref=7BCD60027AABF89ACD3C218ABB515E5C378A41F55A98FA9B763984D9481E63B1B5AF3D21331FF222FE63A60EC578QAC" TargetMode="External"/><Relationship Id="rId39" Type="http://schemas.openxmlformats.org/officeDocument/2006/relationships/hyperlink" Target="consultantplus://offline/ref=7BCD60027AABF89ACD3C218ABB515E5C378A4BF95599FA9B763984D9481E63B1B5AF3D21331FF222FE63A60EC578QAC" TargetMode="External"/><Relationship Id="rId21" Type="http://schemas.openxmlformats.org/officeDocument/2006/relationships/hyperlink" Target="consultantplus://offline/ref=012FADD2CDE411F88D8BA2F27A78E1A3E97B2984FEEDF1454250CF52056E6ECF0AE7471A10ABBB3CaAV0J" TargetMode="External"/><Relationship Id="rId34" Type="http://schemas.openxmlformats.org/officeDocument/2006/relationships/hyperlink" Target="consultantplus://offline/ref=7BCD60027AABF89ACD3C218ABB515E5C378A41F55A98FA9B763984D9481E63B1B5AF3D21331FF222FE63A60EC578QA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C568CB7ED47D73DBDDBD3CC0B08B2DA517B40D38047F46FBD322D2AA5ECE14D26FF9E2D9BEFE756717BF94E6CE8B5A9341A36C80224E95110BD8c9Z6F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7BCD60027AABF89ACD3C218ABB515E5C378A4BF95599FA9B763984D9481E63B1B5AF3D21331FF222FE63A60EC578QA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9B4C1C521F9A07E2022974198AD9FD95925D4B54085B5B7F125F524219478C69AA1E9C5DF43F0R4N5G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7BCD60027AABF89ACD3C218ABB515E5C378A4BF95599FA9B763984D9481E63B1B5AF3D21331FF222FE63A60EC578QAC" TargetMode="External"/><Relationship Id="rId37" Type="http://schemas.openxmlformats.org/officeDocument/2006/relationships/hyperlink" Target="consultantplus://offline/ref=7BCD60027AABF89ACD3C218ABB515E5C378A4BF95599FA9B763984D9481E63B1B5AF3D21331FF222FE63A60EC578QAC" TargetMode="External"/><Relationship Id="rId40" Type="http://schemas.openxmlformats.org/officeDocument/2006/relationships/hyperlink" Target="consultantplus://offline/ref=7BCD60027AABF89ACD3C218ABB515E5C378A4BF95599FA9B763984D9481E63B1B5AF3D21331FF222FE63A60EC578Q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8069AE2CA1E72ADC5A0F69E4999D05B594C6F7B16AF5FFC95C2D1881B481471C3869ECF63F35ElBh4G" TargetMode="External"/><Relationship Id="rId23" Type="http://schemas.openxmlformats.org/officeDocument/2006/relationships/hyperlink" Target="consultantplus://offline/ref=47B3ED6345E20356A4124F6F289E1F72B01F7E6253C7539A32EF55E52755CFA8F2C3321CF65A21B0E1C422EBrAC" TargetMode="External"/><Relationship Id="rId28" Type="http://schemas.openxmlformats.org/officeDocument/2006/relationships/hyperlink" Target="consultantplus://offline/ref=7BCD60027AABF89ACD3C218ABB515E5C378A41F55A98FA9B763984D9481E63B1B5AF3D21331FF222FE63A60EC578QAC" TargetMode="External"/><Relationship Id="rId36" Type="http://schemas.openxmlformats.org/officeDocument/2006/relationships/hyperlink" Target="consultantplus://offline/ref=7BCD60027AABF89ACD3C218ABB515E5C378A41F55A98FA9B763984D9481E63B1B5AF3D21331FF222FE63A60EC578QAC" TargetMode="External"/><Relationship Id="rId10" Type="http://schemas.openxmlformats.org/officeDocument/2006/relationships/hyperlink" Target="consultantplus://offline/ref=EF7A29C9295F2FA93A035AF571F8FE87EF449B64EFEEF5E614DCA004CF907CC1EF903EF948AAA5E81E38F4BE86940209457B4DE7498DF889w8k5F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7BCD60027AABF89ACD3C218ABB515E5C378A4BF95599FA9B763984D9481E63B1B5AF3D21331FF222FE63A60EC578Q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398069AE2CA1E72ADC5A0F69E4999D05B594C6F7B16AF5FFC95C2D1881B481471C3869ECF63F35ElBh5G" TargetMode="External"/><Relationship Id="rId22" Type="http://schemas.openxmlformats.org/officeDocument/2006/relationships/hyperlink" Target="consultantplus://offline/ref=012FADD2CDE411F88D8BA2F27A78E1A3E97B2984FEEDF1454250CF52056E6ECF0AE7471A10ABBF3FaAV2J" TargetMode="External"/><Relationship Id="rId27" Type="http://schemas.openxmlformats.org/officeDocument/2006/relationships/hyperlink" Target="consultantplus://offline/ref=7BCD60027AABF89ACD3C218ABB515E5C378A41F55A98FA9B763984D9481E63B1B5AF3D21331FF222FE63A60EC578QAC" TargetMode="External"/><Relationship Id="rId30" Type="http://schemas.openxmlformats.org/officeDocument/2006/relationships/hyperlink" Target="consultantplus://offline/ref=7BCD60027AABF89ACD3C218ABB515E5C378A4BF95599FA9B763984D9481E63B1B5AF3D21331FF222FE63A60EC578QAC" TargetMode="External"/><Relationship Id="rId35" Type="http://schemas.openxmlformats.org/officeDocument/2006/relationships/hyperlink" Target="consultantplus://offline/ref=7BCD60027AABF89ACD3C218ABB515E5C378A41F55A98FA9B763984D9481E63B1B5AF3D21331FF222FE63A60EC578QAC" TargetMode="External"/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679B4C1C521F9A07E2022974198AD9FD95925D4B54085B5B7F125F524219478C69AA1E9C5DF46F5R4N1G" TargetMode="External"/><Relationship Id="rId17" Type="http://schemas.openxmlformats.org/officeDocument/2006/relationships/hyperlink" Target="consultantplus://offline/ref=10C568CB7ED47D73DBDDBD3CC0B08B2DA517B40D3106734BF6D322D2AA5ECE14D26FF9F0D9E6F274620ABE93F398DA1CcCZ7F" TargetMode="External"/><Relationship Id="rId25" Type="http://schemas.openxmlformats.org/officeDocument/2006/relationships/hyperlink" Target="consultantplus://offline/ref=7BCD60027AABF89ACD3C218ABB515E5C378A41F75699FA9B763984D9481E63B1B5AF3D21331FF222FE63A60EC578QAC" TargetMode="External"/><Relationship Id="rId33" Type="http://schemas.openxmlformats.org/officeDocument/2006/relationships/hyperlink" Target="consultantplus://offline/ref=7BCD60027AABF89ACD3C218ABB515E5C378A41F75699FA9B763984D9481E63B1B5AF3D21331FF222FE63A60EC578QAC" TargetMode="External"/><Relationship Id="rId38" Type="http://schemas.openxmlformats.org/officeDocument/2006/relationships/hyperlink" Target="consultantplus://offline/ref=7BCD60027AABF89ACD3C218ABB515E5C378A4BF95599FA9B763984D9481E63B1B5AF3D21331FF222FE63A60EC578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960D-7C3D-4127-A0A8-E73E8E1D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Econom_11</dc:creator>
  <cp:keywords/>
  <dc:description/>
  <cp:lastModifiedBy>Общий_отдел_2</cp:lastModifiedBy>
  <cp:revision>2</cp:revision>
  <cp:lastPrinted>2022-01-10T07:55:00Z</cp:lastPrinted>
  <dcterms:created xsi:type="dcterms:W3CDTF">2024-06-10T06:03:00Z</dcterms:created>
  <dcterms:modified xsi:type="dcterms:W3CDTF">2024-06-10T06:03:00Z</dcterms:modified>
</cp:coreProperties>
</file>