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proofErr w:type="spellStart"/>
      <w:r w:rsidR="007474F9" w:rsidRPr="006722F7">
        <w:rPr>
          <w:rFonts w:ascii="Times New Roman" w:hAnsi="Times New Roman" w:cs="Times New Roman"/>
          <w:bCs/>
          <w:sz w:val="26"/>
          <w:szCs w:val="26"/>
        </w:rPr>
        <w:t>наслежного</w:t>
      </w:r>
      <w:proofErr w:type="spellEnd"/>
      <w:r w:rsidR="007474F9" w:rsidRPr="006722F7">
        <w:rPr>
          <w:rFonts w:ascii="Times New Roman" w:hAnsi="Times New Roman" w:cs="Times New Roman"/>
          <w:bCs/>
          <w:sz w:val="26"/>
          <w:szCs w:val="26"/>
        </w:rPr>
        <w:t xml:space="preserve">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3A4227">
        <w:rPr>
          <w:rFonts w:ascii="Times New Roman" w:hAnsi="Times New Roman" w:cs="Times New Roman"/>
          <w:bCs/>
          <w:sz w:val="26"/>
          <w:szCs w:val="26"/>
        </w:rPr>
        <w:t>07</w:t>
      </w:r>
      <w:r w:rsidRPr="006722F7">
        <w:rPr>
          <w:rFonts w:ascii="Times New Roman" w:hAnsi="Times New Roman" w:cs="Times New Roman"/>
          <w:bCs/>
          <w:sz w:val="26"/>
          <w:szCs w:val="26"/>
        </w:rPr>
        <w:t>»</w:t>
      </w:r>
      <w:r w:rsidR="003A4227">
        <w:rPr>
          <w:rFonts w:ascii="Times New Roman" w:hAnsi="Times New Roman" w:cs="Times New Roman"/>
          <w:bCs/>
          <w:sz w:val="26"/>
          <w:szCs w:val="26"/>
        </w:rPr>
        <w:t xml:space="preserve"> марта </w:t>
      </w:r>
      <w:r w:rsidR="008D53F8">
        <w:rPr>
          <w:rFonts w:ascii="Times New Roman" w:hAnsi="Times New Roman" w:cs="Times New Roman"/>
          <w:bCs/>
          <w:sz w:val="26"/>
          <w:szCs w:val="26"/>
        </w:rPr>
        <w:t xml:space="preserve"> </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w:t>
      </w:r>
      <w:r w:rsidR="003A4227">
        <w:rPr>
          <w:rFonts w:ascii="Times New Roman" w:hAnsi="Times New Roman" w:cs="Times New Roman"/>
          <w:bCs/>
          <w:sz w:val="26"/>
          <w:szCs w:val="26"/>
        </w:rPr>
        <w:t>14</w:t>
      </w:r>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3A4227">
        <w:rPr>
          <w:rFonts w:ascii="Times New Roman" w:hAnsi="Times New Roman" w:cs="Times New Roman"/>
          <w:bCs/>
          <w:sz w:val="26"/>
          <w:szCs w:val="26"/>
        </w:rPr>
        <w:t>1</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201</w:t>
      </w:r>
      <w:r w:rsidR="008D53F8">
        <w:rPr>
          <w:rFonts w:ascii="Times New Roman" w:hAnsi="Times New Roman" w:cs="Times New Roman"/>
          <w:b/>
          <w:sz w:val="24"/>
          <w:szCs w:val="24"/>
        </w:rPr>
        <w:t>8</w:t>
      </w:r>
      <w:r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sidR="008D53F8" w:rsidRPr="008D53F8">
        <w:rPr>
          <w:rFonts w:ascii="Times New Roman" w:eastAsia="Times New Roman" w:hAnsi="Times New Roman" w:cs="Times New Roman"/>
          <w:color w:val="FF0000"/>
          <w:sz w:val="26"/>
          <w:szCs w:val="26"/>
        </w:rPr>
        <w:t>земли рекреационного назначения</w:t>
      </w:r>
      <w:r w:rsidRPr="006722F7">
        <w:rPr>
          <w:rFonts w:ascii="Times New Roman" w:hAnsi="Times New Roman" w:cs="Times New Roman"/>
          <w:sz w:val="26"/>
          <w:szCs w:val="26"/>
        </w:rPr>
        <w:t>,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w:t>
      </w:r>
      <w:proofErr w:type="spellStart"/>
      <w:r w:rsidR="00804C72" w:rsidRPr="006722F7">
        <w:rPr>
          <w:rFonts w:ascii="Times New Roman" w:hAnsi="Times New Roman" w:cs="Times New Roman"/>
          <w:sz w:val="26"/>
          <w:szCs w:val="26"/>
        </w:rPr>
        <w:t>наслежного</w:t>
      </w:r>
      <w:proofErr w:type="spellEnd"/>
      <w:r w:rsidR="00804C72" w:rsidRPr="006722F7">
        <w:rPr>
          <w:rFonts w:ascii="Times New Roman" w:hAnsi="Times New Roman" w:cs="Times New Roman"/>
          <w:sz w:val="26"/>
          <w:szCs w:val="26"/>
        </w:rPr>
        <w:t xml:space="preserve">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w:t>
      </w:r>
      <w:r w:rsidR="00DF5D87" w:rsidRPr="00DF5D87">
        <w:rPr>
          <w:rFonts w:ascii="Times New Roman" w:hAnsi="Times New Roman" w:cs="Times New Roman"/>
          <w:color w:val="FF0000"/>
          <w:sz w:val="26"/>
          <w:szCs w:val="26"/>
        </w:rPr>
        <w:t xml:space="preserve">утверждение правил благоустройства территории поселения, осуществление </w:t>
      </w:r>
      <w:proofErr w:type="gramStart"/>
      <w:r w:rsidR="00DF5D87" w:rsidRPr="00DF5D87">
        <w:rPr>
          <w:rFonts w:ascii="Times New Roman" w:hAnsi="Times New Roman" w:cs="Times New Roman"/>
          <w:color w:val="FF0000"/>
          <w:sz w:val="26"/>
          <w:szCs w:val="26"/>
        </w:rPr>
        <w:t>контроля за</w:t>
      </w:r>
      <w:proofErr w:type="gramEnd"/>
      <w:r w:rsidR="00DF5D87" w:rsidRPr="00DF5D87">
        <w:rPr>
          <w:rFonts w:ascii="Times New Roman" w:hAnsi="Times New Roman" w:cs="Times New Roman"/>
          <w:color w:val="FF0000"/>
          <w:sz w:val="26"/>
          <w:szCs w:val="26"/>
        </w:rPr>
        <w:t xml:space="preserve"> их соблюдением, организация благоустройства территории поселения в соответствии с указанными правилами</w:t>
      </w:r>
      <w:r w:rsidRPr="006722F7">
        <w:rPr>
          <w:rFonts w:ascii="Times New Roman" w:hAnsi="Times New Roman" w:cs="Times New Roman"/>
          <w:sz w:val="26"/>
          <w:szCs w:val="26"/>
        </w:rPr>
        <w:t>;</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w:t>
      </w:r>
      <w:r w:rsidR="00804C72" w:rsidRPr="006722F7">
        <w:rPr>
          <w:rFonts w:ascii="Times New Roman" w:hAnsi="Times New Roman" w:cs="Times New Roman"/>
          <w:sz w:val="26"/>
          <w:szCs w:val="26"/>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w:t>
      </w:r>
      <w:r w:rsidR="00804C72" w:rsidRPr="006722F7">
        <w:rPr>
          <w:rFonts w:ascii="Times New Roman" w:hAnsi="Times New Roman" w:cs="Times New Roman"/>
          <w:sz w:val="26"/>
          <w:szCs w:val="26"/>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00804C72" w:rsidRPr="006722F7">
        <w:rPr>
          <w:rFonts w:ascii="Times New Roman" w:hAnsi="Times New Roman" w:cs="Times New Roman"/>
          <w:sz w:val="26"/>
          <w:szCs w:val="26"/>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w:t>
      </w:r>
      <w:r w:rsidR="00804C72" w:rsidRPr="006722F7">
        <w:rPr>
          <w:rFonts w:ascii="Times New Roman" w:hAnsi="Times New Roman" w:cs="Times New Roman"/>
          <w:sz w:val="26"/>
          <w:szCs w:val="26"/>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23</w:t>
      </w:r>
      <w:r w:rsidR="00804C72" w:rsidRPr="006722F7">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DFE" w:rsidRPr="006722F7" w:rsidRDefault="004E5926" w:rsidP="00DF5D87">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25</w:t>
      </w:r>
      <w:r w:rsidR="00804C72" w:rsidRPr="006722F7">
        <w:rPr>
          <w:rFonts w:ascii="Times New Roman" w:hAnsi="Times New Roman" w:cs="Times New Roman"/>
          <w:sz w:val="26"/>
          <w:szCs w:val="26"/>
        </w:rPr>
        <w:t xml:space="preserve">) </w:t>
      </w:r>
      <w:r w:rsidR="001F170A" w:rsidRPr="006722F7">
        <w:rPr>
          <w:rFonts w:ascii="Times New Roman" w:hAnsi="Times New Roman" w:cs="Times New Roman"/>
          <w:sz w:val="26"/>
          <w:szCs w:val="26"/>
        </w:rPr>
        <w:t>участие в организации деятельности по сбору (в том числе раздельному сбору) и транспортированию твердых коммунальных отходов;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29</w:t>
      </w:r>
      <w:r w:rsidR="00804C72" w:rsidRPr="006722F7">
        <w:rPr>
          <w:rFonts w:ascii="Times New Roman" w:hAnsi="Times New Roman" w:cs="Times New Roman"/>
          <w:sz w:val="26"/>
          <w:szCs w:val="26"/>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0</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1</w:t>
      </w:r>
      <w:r w:rsidR="00804C72" w:rsidRPr="006722F7">
        <w:rPr>
          <w:rFonts w:ascii="Times New Roman" w:hAnsi="Times New Roman" w:cs="Times New Roman"/>
          <w:sz w:val="26"/>
          <w:szCs w:val="26"/>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2</w:t>
      </w:r>
      <w:r w:rsidR="00804C72" w:rsidRPr="006722F7">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3</w:t>
      </w:r>
      <w:r w:rsidR="00804C72" w:rsidRPr="006722F7">
        <w:rPr>
          <w:rFonts w:ascii="Times New Roman" w:hAnsi="Times New Roman" w:cs="Times New Roman"/>
          <w:sz w:val="26"/>
          <w:szCs w:val="2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w:t>
      </w:r>
      <w:r w:rsidR="00DF5D87">
        <w:rPr>
          <w:rFonts w:ascii="Times New Roman" w:hAnsi="Times New Roman" w:cs="Times New Roman"/>
          <w:sz w:val="26"/>
          <w:szCs w:val="26"/>
        </w:rPr>
        <w:t>4</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35</w:t>
      </w:r>
      <w:r w:rsidR="00804C72" w:rsidRPr="006722F7">
        <w:rPr>
          <w:rFonts w:ascii="Times New Roman" w:hAnsi="Times New Roman" w:cs="Times New Roman"/>
          <w:sz w:val="26"/>
          <w:szCs w:val="26"/>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осуществление мер по противодействию</w:t>
      </w:r>
      <w:r w:rsidR="006A212A" w:rsidRPr="006722F7">
        <w:rPr>
          <w:rFonts w:ascii="Times New Roman" w:hAnsi="Times New Roman" w:cs="Times New Roman"/>
          <w:sz w:val="26"/>
          <w:szCs w:val="26"/>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DF5D87">
        <w:rPr>
          <w:rFonts w:ascii="Times New Roman" w:hAnsi="Times New Roman" w:cs="Times New Roman"/>
          <w:sz w:val="26"/>
          <w:szCs w:val="26"/>
        </w:rPr>
        <w:t>37</w:t>
      </w:r>
      <w:r w:rsidR="006A212A" w:rsidRPr="006722F7">
        <w:rPr>
          <w:rFonts w:ascii="Times New Roman" w:hAnsi="Times New Roman" w:cs="Times New Roman"/>
          <w:sz w:val="26"/>
          <w:szCs w:val="26"/>
        </w:rPr>
        <w:t>)</w:t>
      </w:r>
      <w:r w:rsidR="006A212A" w:rsidRPr="006722F7">
        <w:rPr>
          <w:sz w:val="26"/>
          <w:szCs w:val="26"/>
        </w:rPr>
        <w:t xml:space="preserve"> </w:t>
      </w:r>
      <w:r w:rsidR="006A212A" w:rsidRPr="006722F7">
        <w:rPr>
          <w:rFonts w:ascii="Times New Roman" w:eastAsiaTheme="minorEastAsia" w:hAnsi="Times New Roman" w:cs="Times New Roman"/>
          <w:sz w:val="26"/>
          <w:szCs w:val="26"/>
        </w:rPr>
        <w:t xml:space="preserve">участие в соответствии с Федеральным </w:t>
      </w:r>
      <w:hyperlink r:id="rId8" w:history="1">
        <w:r w:rsidR="006A212A" w:rsidRPr="006722F7">
          <w:rPr>
            <w:rFonts w:ascii="Times New Roman" w:eastAsiaTheme="minorEastAsia" w:hAnsi="Times New Roman" w:cs="Times New Roman"/>
            <w:sz w:val="26"/>
            <w:szCs w:val="26"/>
          </w:rPr>
          <w:t>законом</w:t>
        </w:r>
      </w:hyperlink>
      <w:r w:rsidR="006A212A" w:rsidRPr="006722F7">
        <w:rPr>
          <w:rFonts w:ascii="Times New Roman" w:eastAsiaTheme="minorEastAsia" w:hAnsi="Times New Roman" w:cs="Times New Roman"/>
          <w:sz w:val="26"/>
          <w:szCs w:val="26"/>
        </w:rPr>
        <w:t xml:space="preserve"> от 24 июля 2007 года N 221-ФЗ "О государственном кадастре недвижимости" в выполнении комплексных кадастровых работ</w:t>
      </w:r>
      <w:r w:rsidR="00DF5D87">
        <w:rPr>
          <w:rFonts w:ascii="Times New Roman" w:eastAsiaTheme="minorEastAsia" w:hAnsi="Times New Roman" w:cs="Times New Roman"/>
          <w:sz w:val="26"/>
          <w:szCs w:val="26"/>
        </w:rPr>
        <w:t>;</w:t>
      </w:r>
    </w:p>
    <w:p w:rsidR="00165878" w:rsidRDefault="00DF5D87" w:rsidP="004E592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38) о</w:t>
      </w:r>
      <w:r w:rsidRPr="005651B0">
        <w:rPr>
          <w:rFonts w:ascii="Times New Roman" w:hAnsi="Times New Roman" w:cs="Times New Roman"/>
          <w:bCs/>
          <w:sz w:val="26"/>
          <w:szCs w:val="26"/>
        </w:rPr>
        <w:t xml:space="preserve">существление в ценовых зонах теплоснабжения муниципального </w:t>
      </w:r>
      <w:proofErr w:type="gramStart"/>
      <w:r w:rsidRPr="005651B0">
        <w:rPr>
          <w:rFonts w:ascii="Times New Roman" w:hAnsi="Times New Roman" w:cs="Times New Roman"/>
          <w:bCs/>
          <w:sz w:val="26"/>
          <w:szCs w:val="26"/>
        </w:rPr>
        <w:t>контроля за</w:t>
      </w:r>
      <w:proofErr w:type="gramEnd"/>
      <w:r w:rsidRPr="005651B0">
        <w:rPr>
          <w:rFonts w:ascii="Times New Roman" w:hAnsi="Times New Roman" w:cs="Times New Roman"/>
          <w:bCs/>
          <w:sz w:val="26"/>
          <w:szCs w:val="26"/>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bCs/>
          <w:sz w:val="26"/>
          <w:szCs w:val="26"/>
        </w:rPr>
        <w:t>.</w:t>
      </w:r>
    </w:p>
    <w:p w:rsidR="00DF5D87" w:rsidRPr="006722F7" w:rsidRDefault="00DF5D87"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4.2)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4.3)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lastRenderedPageBreak/>
        <w:t xml:space="preserve">4.4) полномочиями в сфере стратегического планирования, предусмотренными Федеральным </w:t>
      </w:r>
      <w:hyperlink r:id="rId9"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 xml:space="preserve">к выполнению социально значимых  для сельского поселения работ </w:t>
      </w:r>
      <w:r w:rsidRPr="006722F7">
        <w:rPr>
          <w:rFonts w:ascii="Times New Roman" w:hAnsi="Times New Roman" w:cs="Times New Roman"/>
          <w:sz w:val="26"/>
          <w:szCs w:val="26"/>
        </w:rPr>
        <w:lastRenderedPageBreak/>
        <w:t>(в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1</w:t>
      </w:r>
      <w:r w:rsidRPr="006722F7">
        <w:rPr>
          <w:rFonts w:ascii="Times New Roman" w:hAnsi="Times New Roman" w:cs="Times New Roman"/>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2</w:t>
      </w:r>
      <w:r w:rsidRPr="006722F7">
        <w:rPr>
          <w:rFonts w:ascii="Times New Roman" w:hAnsi="Times New Roman" w:cs="Times New Roman"/>
          <w:sz w:val="26"/>
          <w:szCs w:val="26"/>
        </w:rPr>
        <w:t>) осуществление мероприятий по отлову и содержанию безнадзорных животных, обитающих на территории поселения.</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Pr="006722F7">
        <w:rPr>
          <w:rFonts w:ascii="Times New Roman" w:hAnsi="Times New Roman" w:cs="Times New Roman"/>
          <w:sz w:val="26"/>
          <w:szCs w:val="26"/>
        </w:rPr>
        <w:lastRenderedPageBreak/>
        <w:t>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6722F7" w:rsidRDefault="0016035A"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 xml:space="preserve">бюджета (за исключением финансовых средств, передаваемых местному бюджету на осуществление целевых расходов) на осуществление полномочий, не </w:t>
      </w:r>
      <w:r w:rsidRPr="006722F7">
        <w:rPr>
          <w:rFonts w:ascii="Times New Roman" w:hAnsi="Times New Roman" w:cs="Times New Roman"/>
          <w:sz w:val="26"/>
          <w:szCs w:val="26"/>
        </w:rPr>
        <w:lastRenderedPageBreak/>
        <w:t>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w:t>
      </w:r>
      <w:r w:rsidRPr="006722F7">
        <w:rPr>
          <w:rFonts w:ascii="Times New Roman" w:hAnsi="Times New Roman" w:cs="Times New Roman"/>
          <w:bCs/>
          <w:sz w:val="26"/>
          <w:szCs w:val="26"/>
        </w:rPr>
        <w:lastRenderedPageBreak/>
        <w:t>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0" w:name="Par5"/>
      <w:bookmarkEnd w:id="0"/>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w:t>
      </w:r>
      <w:proofErr w:type="spellStart"/>
      <w:r w:rsidRPr="006722F7">
        <w:rPr>
          <w:rFonts w:ascii="Times New Roman" w:hAnsi="Times New Roman" w:cs="Times New Roman"/>
          <w:bCs/>
          <w:sz w:val="26"/>
          <w:szCs w:val="26"/>
        </w:rPr>
        <w:t>наслежного</w:t>
      </w:r>
      <w:proofErr w:type="spellEnd"/>
      <w:r w:rsidRPr="006722F7">
        <w:rPr>
          <w:rFonts w:ascii="Times New Roman" w:hAnsi="Times New Roman" w:cs="Times New Roman"/>
          <w:bCs/>
          <w:sz w:val="26"/>
          <w:szCs w:val="26"/>
        </w:rPr>
        <w:t xml:space="preserve">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Выборы депутатов </w:t>
      </w:r>
      <w:proofErr w:type="spellStart"/>
      <w:r w:rsidRPr="006722F7">
        <w:rPr>
          <w:rFonts w:ascii="Times New Roman" w:hAnsi="Times New Roman" w:cs="Times New Roman"/>
          <w:sz w:val="26"/>
          <w:szCs w:val="26"/>
        </w:rPr>
        <w:t>наслежного</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Советом депутатов в сроки, предусмотренные настоящей статьей. Назначение муниципальных выборов иным </w:t>
      </w:r>
      <w:r w:rsidRPr="006722F7">
        <w:rPr>
          <w:rFonts w:ascii="Times New Roman" w:hAnsi="Times New Roman" w:cs="Times New Roman"/>
          <w:sz w:val="26"/>
          <w:szCs w:val="26"/>
        </w:rPr>
        <w:lastRenderedPageBreak/>
        <w:t>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 xml:space="preserve">Статья 11. Отзыв главы наслега, депутата </w:t>
      </w:r>
      <w:proofErr w:type="spellStart"/>
      <w:r w:rsidRPr="006722F7">
        <w:rPr>
          <w:rFonts w:ascii="Times New Roman" w:hAnsi="Times New Roman"/>
          <w:b/>
          <w:sz w:val="26"/>
          <w:szCs w:val="26"/>
        </w:rPr>
        <w:t>наслежного</w:t>
      </w:r>
      <w:proofErr w:type="spellEnd"/>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Отзыв главы наслега, депутата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Процедура отзыва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w:t>
      </w:r>
      <w:r w:rsidRPr="006722F7">
        <w:rPr>
          <w:rFonts w:ascii="Times New Roman" w:hAnsi="Times New Roman" w:cs="Times New Roman"/>
          <w:sz w:val="26"/>
          <w:szCs w:val="26"/>
        </w:rPr>
        <w:lastRenderedPageBreak/>
        <w:t>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подачи подписных листов и итогового протокола в избирательную комиссию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 xml:space="preserve">6. Голосование по отзыву главы наслега, депутата </w:t>
      </w:r>
      <w:proofErr w:type="spellStart"/>
      <w:r w:rsidRPr="006722F7">
        <w:rPr>
          <w:szCs w:val="26"/>
        </w:rPr>
        <w:t>наслежного</w:t>
      </w:r>
      <w:proofErr w:type="spellEnd"/>
      <w:r w:rsidRPr="006722F7">
        <w:rPr>
          <w:szCs w:val="26"/>
        </w:rPr>
        <w:t xml:space="preserve">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 xml:space="preserve">Глава наслега, депутат </w:t>
      </w:r>
      <w:proofErr w:type="spellStart"/>
      <w:r w:rsidRPr="006722F7">
        <w:rPr>
          <w:szCs w:val="26"/>
        </w:rPr>
        <w:t>наслежного</w:t>
      </w:r>
      <w:proofErr w:type="spellEnd"/>
      <w:r w:rsidRPr="006722F7">
        <w:rPr>
          <w:szCs w:val="26"/>
        </w:rPr>
        <w:t xml:space="preserve">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7. Итоги голосования по отзыву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полученным, если за указанные </w:t>
      </w:r>
      <w:r w:rsidR="005A4054" w:rsidRPr="006722F7">
        <w:rPr>
          <w:rFonts w:ascii="Times New Roman" w:hAnsi="Times New Roman"/>
          <w:sz w:val="26"/>
          <w:szCs w:val="26"/>
        </w:rPr>
        <w:lastRenderedPageBreak/>
        <w:t>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proofErr w:type="spellStart"/>
      <w:r w:rsidR="007474F9" w:rsidRPr="006722F7">
        <w:rPr>
          <w:rFonts w:ascii="Times New Roman" w:hAnsi="Times New Roman"/>
          <w:sz w:val="26"/>
          <w:szCs w:val="26"/>
        </w:rPr>
        <w:t>наслежного</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 xml:space="preserve">Порядок регистрации устава территориального общественного самоуправления определяется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lastRenderedPageBreak/>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Публичные слушания проводятся по инициативе населения,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Публичные слушания, проводимые по инициативе населения или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proofErr w:type="gramStart"/>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когда </w:t>
      </w:r>
      <w:r w:rsidRPr="00762F18">
        <w:rPr>
          <w:rFonts w:ascii="Times New Roman" w:hAnsi="Times New Roman" w:cs="Times New Roman"/>
          <w:color w:val="FF0000"/>
          <w:sz w:val="26"/>
          <w:szCs w:val="26"/>
        </w:rPr>
        <w:t xml:space="preserve"> устав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roofErr w:type="gramEnd"/>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w:t>
      </w:r>
      <w:proofErr w:type="gramStart"/>
      <w:r w:rsidRPr="0000083D">
        <w:rPr>
          <w:rFonts w:ascii="Times New Roman" w:hAnsi="Times New Roman" w:cs="Times New Roman"/>
          <w:color w:val="FF0000"/>
          <w:sz w:val="26"/>
          <w:szCs w:val="26"/>
        </w:rPr>
        <w:t>кт стр</w:t>
      </w:r>
      <w:proofErr w:type="gramEnd"/>
      <w:r w:rsidRPr="0000083D">
        <w:rPr>
          <w:rFonts w:ascii="Times New Roman" w:hAnsi="Times New Roman" w:cs="Times New Roman"/>
          <w:color w:val="FF0000"/>
          <w:sz w:val="26"/>
          <w:szCs w:val="26"/>
        </w:rPr>
        <w:t>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D53F8"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804C72" w:rsidRPr="006722F7">
        <w:rPr>
          <w:rFonts w:ascii="Times New Roman" w:hAnsi="Times New Roman" w:cs="Times New Roman"/>
          <w:sz w:val="26"/>
          <w:szCs w:val="26"/>
        </w:rPr>
        <w:t xml:space="preserve">)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00804C72"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gramStart"/>
      <w:r w:rsidR="008D53F8" w:rsidRPr="008D53F8">
        <w:rPr>
          <w:rFonts w:ascii="Times New Roman" w:eastAsia="Times New Roman" w:hAnsi="Times New Roman" w:cs="Times New Roman"/>
          <w:color w:val="FF0000"/>
          <w:sz w:val="26"/>
          <w:szCs w:val="26"/>
        </w:rPr>
        <w:t xml:space="preserve">Порядок организации и проведения публичных слушаний </w:t>
      </w:r>
      <w:r w:rsidRPr="006722F7">
        <w:rPr>
          <w:rFonts w:ascii="Times New Roman" w:hAnsi="Times New Roman" w:cs="Times New Roman"/>
          <w:sz w:val="26"/>
          <w:szCs w:val="26"/>
        </w:rPr>
        <w:t xml:space="preserve">определяется </w:t>
      </w:r>
      <w:r w:rsidR="00FF20D7" w:rsidRPr="006722F7">
        <w:rPr>
          <w:rFonts w:ascii="Times New Roman" w:hAnsi="Times New Roman" w:cs="Times New Roman"/>
          <w:sz w:val="26"/>
          <w:szCs w:val="26"/>
        </w:rPr>
        <w:t>нормативным правовым актом</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FF20D7"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FF20D7"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w:t>
      </w:r>
      <w:r w:rsidR="00FF20D7" w:rsidRPr="006722F7">
        <w:rPr>
          <w:rFonts w:ascii="Times New Roman" w:hAnsi="Times New Roman" w:cs="Times New Roman"/>
          <w:sz w:val="26"/>
          <w:szCs w:val="26"/>
        </w:rPr>
        <w:t xml:space="preserve"> и должен предусматривать заблаговременное оповещение жителей муниципального обра</w:t>
      </w:r>
      <w:bookmarkStart w:id="1" w:name="_GoBack"/>
      <w:bookmarkEnd w:id="1"/>
      <w:r w:rsidR="00FF20D7" w:rsidRPr="006722F7">
        <w:rPr>
          <w:rFonts w:ascii="Times New Roman" w:hAnsi="Times New Roman" w:cs="Times New Roman"/>
          <w:sz w:val="26"/>
          <w:szCs w:val="26"/>
        </w:rPr>
        <w:t>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Pr="006722F7">
        <w:rPr>
          <w:rFonts w:ascii="Times New Roman" w:hAnsi="Times New Roman" w:cs="Times New Roman"/>
          <w:sz w:val="26"/>
          <w:szCs w:val="26"/>
        </w:rPr>
        <w:t>.</w:t>
      </w:r>
      <w:proofErr w:type="gramEnd"/>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Назначение собрания граждан, проводимого по инициативе населения, осуществляется правовым актом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течение месяца со дня поступления такой инициативы.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7248AD"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Порядок назначения и проведения опроса граждан определяется нормативным правовым актом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Решение о назначении опроса граждан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DF5D87" w:rsidRDefault="00DF5D87" w:rsidP="00664F4D">
      <w:pPr>
        <w:spacing w:after="0" w:line="240" w:lineRule="auto"/>
        <w:ind w:firstLine="709"/>
        <w:contextualSpacing/>
        <w:jc w:val="both"/>
        <w:rPr>
          <w:rFonts w:ascii="Times New Roman" w:hAnsi="Times New Roman"/>
          <w:b/>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добровольного сложения с себя депутатских полномочий кем-либо из депутатов </w:t>
      </w:r>
      <w:proofErr w:type="spellStart"/>
      <w:r w:rsidRPr="006722F7">
        <w:rPr>
          <w:rFonts w:ascii="Times New Roman" w:hAnsi="Times New Roman" w:cs="Times New Roman"/>
          <w:sz w:val="26"/>
          <w:szCs w:val="26"/>
        </w:rPr>
        <w:t>наслежного</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proofErr w:type="spellStart"/>
      <w:r w:rsidR="0052653A" w:rsidRPr="006722F7">
        <w:rPr>
          <w:rFonts w:ascii="Times New Roman" w:hAnsi="Times New Roman"/>
          <w:sz w:val="26"/>
          <w:szCs w:val="26"/>
        </w:rPr>
        <w:t>наслежного</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вопросов, вносимых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доводит до сведения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 принимает меры по обеспечению гласности и учету общественного мнения в работе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на заседаниях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председательствует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с правом подписи на протоколах заседаний и других документов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входят председатель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председатели постоянных комиссий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президиума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комиссий определяются Регламентом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r w:rsidR="00DF5D87">
        <w:rPr>
          <w:rFonts w:ascii="Times New Roman" w:hAnsi="Times New Roman" w:cs="Times New Roman"/>
          <w:sz w:val="26"/>
          <w:szCs w:val="26"/>
        </w:rPr>
        <w:t>;</w:t>
      </w:r>
    </w:p>
    <w:p w:rsidR="00DF5D87" w:rsidRPr="006722F7" w:rsidRDefault="00DF5D87"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DF5D87">
        <w:rPr>
          <w:rFonts w:ascii="Times New Roman" w:eastAsia="Times New Roman" w:hAnsi="Times New Roman" w:cs="Times New Roman"/>
          <w:color w:val="FF0000"/>
          <w:sz w:val="26"/>
          <w:szCs w:val="26"/>
        </w:rPr>
        <w:t>11) утверждение правил благоустройства территории муниципального образования</w:t>
      </w:r>
      <w:r>
        <w:rPr>
          <w:rFonts w:ascii="Times New Roman" w:eastAsia="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являются очередные и внеочередные сессии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Под сессией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преобразования муниципальног</w:t>
      </w:r>
      <w:r w:rsidR="00BD6881" w:rsidRPr="006722F7">
        <w:rPr>
          <w:rFonts w:ascii="Times New Roman" w:hAnsi="Times New Roman" w:cs="Times New Roman"/>
          <w:sz w:val="26"/>
          <w:szCs w:val="26"/>
        </w:rPr>
        <w:t xml:space="preserve">о образования, осуществляемого </w:t>
      </w:r>
      <w:r w:rsidRPr="006722F7">
        <w:rPr>
          <w:rFonts w:ascii="Times New Roman" w:hAnsi="Times New Roman" w:cs="Times New Roman"/>
          <w:sz w:val="26"/>
          <w:szCs w:val="26"/>
        </w:rPr>
        <w:t xml:space="preserve">в соответствии со статьей 13 Федерального закона </w:t>
      </w:r>
      <w:r w:rsidR="005B30BE" w:rsidRPr="006722F7">
        <w:rPr>
          <w:rFonts w:ascii="Times New Roman" w:hAnsi="Times New Roman" w:cs="Times New Roman"/>
          <w:sz w:val="26"/>
          <w:szCs w:val="26"/>
        </w:rPr>
        <w:t xml:space="preserve">от 06.10.2003 №131-ФЗ </w:t>
      </w:r>
      <w:r w:rsidRPr="006722F7">
        <w:rPr>
          <w:rFonts w:ascii="Times New Roman" w:hAnsi="Times New Roman" w:cs="Times New Roman"/>
          <w:sz w:val="26"/>
          <w:szCs w:val="26"/>
        </w:rPr>
        <w:t>«Об общих принципах организации местного самоупр</w:t>
      </w:r>
      <w:r w:rsidR="005B30BE" w:rsidRPr="006722F7">
        <w:rPr>
          <w:rFonts w:ascii="Times New Roman" w:hAnsi="Times New Roman" w:cs="Times New Roman"/>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proofErr w:type="spellStart"/>
      <w:r w:rsidR="00B007BD" w:rsidRPr="006722F7">
        <w:rPr>
          <w:rFonts w:ascii="Times New Roman" w:hAnsi="Times New Roman"/>
          <w:sz w:val="26"/>
          <w:szCs w:val="26"/>
        </w:rPr>
        <w:t>наслежного</w:t>
      </w:r>
      <w:proofErr w:type="spellEnd"/>
      <w:r w:rsidR="00B007BD" w:rsidRPr="006722F7">
        <w:rPr>
          <w:rFonts w:ascii="Times New Roman" w:hAnsi="Times New Roman"/>
          <w:sz w:val="26"/>
          <w:szCs w:val="26"/>
        </w:rPr>
        <w:t xml:space="preserve">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избираются на срок полномочий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lastRenderedPageBreak/>
        <w:t xml:space="preserve">Полномочия депутата начинаются со дня его избрания и прекращаются со дня начала работы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2B6873" w:rsidRDefault="002B6873" w:rsidP="004E5926">
      <w:pPr>
        <w:pStyle w:val="4"/>
        <w:ind w:firstLine="709"/>
        <w:contextualSpacing/>
        <w:rPr>
          <w:rFonts w:ascii="Times New Roman" w:eastAsiaTheme="minorEastAsia" w:hAnsi="Times New Roman"/>
          <w:b w:val="0"/>
          <w:bCs w:val="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t>С</w:t>
      </w:r>
      <w:r w:rsidR="00804C72" w:rsidRPr="006722F7">
        <w:rPr>
          <w:rFonts w:ascii="Times New Roman" w:hAnsi="Times New Roman"/>
          <w:szCs w:val="26"/>
        </w:rPr>
        <w:t xml:space="preserve">татья 28. Досрочное прекращение полномочий депутата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6722F7">
        <w:rPr>
          <w:rFonts w:ascii="Times New Roman" w:hAnsi="Times New Roman" w:cs="Times New Roman"/>
          <w:sz w:val="26"/>
          <w:szCs w:val="26"/>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о досрочном прекращении полномочий депутата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наслега </w:t>
      </w:r>
      <w:r w:rsidR="0035254C" w:rsidRPr="006722F7">
        <w:rPr>
          <w:sz w:val="26"/>
          <w:szCs w:val="26"/>
        </w:rPr>
        <w:t xml:space="preserve"> </w:t>
      </w:r>
      <w:r w:rsidRPr="006722F7">
        <w:rPr>
          <w:rFonts w:ascii="Times New Roman" w:hAnsi="Times New Roman" w:cs="Times New Roman"/>
          <w:sz w:val="26"/>
          <w:szCs w:val="26"/>
        </w:rPr>
        <w:t xml:space="preserve">является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наслега </w:t>
      </w:r>
      <w:r w:rsidR="00450BE4" w:rsidRPr="008226A7">
        <w:rPr>
          <w:rFonts w:ascii="Times New Roman" w:hAnsi="Times New Roman" w:cs="Times New Roman"/>
          <w:color w:val="FF0000"/>
          <w:sz w:val="26"/>
          <w:szCs w:val="26"/>
        </w:rPr>
        <w:t xml:space="preserve"> входит в состав </w:t>
      </w:r>
      <w:proofErr w:type="spellStart"/>
      <w:r w:rsidR="00450BE4" w:rsidRPr="008226A7">
        <w:rPr>
          <w:rFonts w:ascii="Times New Roman" w:hAnsi="Times New Roman" w:cs="Times New Roman"/>
          <w:color w:val="FF0000"/>
          <w:sz w:val="26"/>
          <w:szCs w:val="26"/>
        </w:rPr>
        <w:t>наслежного</w:t>
      </w:r>
      <w:proofErr w:type="spellEnd"/>
      <w:r w:rsidR="00450BE4" w:rsidRPr="008226A7">
        <w:rPr>
          <w:rFonts w:ascii="Times New Roman" w:hAnsi="Times New Roman" w:cs="Times New Roman"/>
          <w:color w:val="FF0000"/>
          <w:sz w:val="26"/>
          <w:szCs w:val="26"/>
        </w:rPr>
        <w:t xml:space="preserve">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наслега </w:t>
      </w:r>
      <w:r w:rsidR="0035254C" w:rsidRPr="006722F7">
        <w:rPr>
          <w:sz w:val="26"/>
          <w:szCs w:val="26"/>
        </w:rPr>
        <w:t xml:space="preserve"> </w:t>
      </w:r>
      <w:r w:rsidRPr="006722F7">
        <w:rPr>
          <w:rFonts w:ascii="Times New Roman" w:hAnsi="Times New Roman" w:cs="Times New Roman"/>
          <w:sz w:val="26"/>
          <w:szCs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 xml:space="preserve">в своей деятельности </w:t>
      </w:r>
      <w:proofErr w:type="gramStart"/>
      <w:r w:rsidRPr="006722F7">
        <w:rPr>
          <w:rFonts w:ascii="Times New Roman" w:hAnsi="Times New Roman" w:cs="Times New Roman"/>
          <w:sz w:val="26"/>
          <w:szCs w:val="26"/>
        </w:rPr>
        <w:t>подконтролен</w:t>
      </w:r>
      <w:proofErr w:type="gramEnd"/>
      <w:r w:rsidRPr="006722F7">
        <w:rPr>
          <w:rFonts w:ascii="Times New Roman" w:hAnsi="Times New Roman" w:cs="Times New Roman"/>
          <w:sz w:val="26"/>
          <w:szCs w:val="26"/>
        </w:rPr>
        <w:t xml:space="preserve">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proofErr w:type="spellStart"/>
      <w:r w:rsidR="00D174F4" w:rsidRPr="006722F7">
        <w:rPr>
          <w:rFonts w:ascii="Times New Roman" w:hAnsi="Times New Roman" w:cs="Times New Roman"/>
          <w:sz w:val="26"/>
          <w:szCs w:val="26"/>
        </w:rPr>
        <w:t>наслежного</w:t>
      </w:r>
      <w:proofErr w:type="spellEnd"/>
      <w:r w:rsidR="00D174F4" w:rsidRPr="006722F7">
        <w:rPr>
          <w:rFonts w:ascii="Times New Roman" w:hAnsi="Times New Roman" w:cs="Times New Roman"/>
          <w:sz w:val="26"/>
          <w:szCs w:val="26"/>
        </w:rPr>
        <w:t xml:space="preserve">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 xml:space="preserve">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w:t>
      </w:r>
      <w:r w:rsidRPr="006722F7">
        <w:rPr>
          <w:rFonts w:ascii="Times New Roman" w:hAnsi="Times New Roman" w:cs="Times New Roman"/>
          <w:bCs/>
          <w:sz w:val="26"/>
          <w:szCs w:val="26"/>
        </w:rPr>
        <w:lastRenderedPageBreak/>
        <w:t>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w:t>
      </w:r>
      <w:r w:rsidR="00C77A69" w:rsidRPr="006722F7">
        <w:rPr>
          <w:rFonts w:ascii="Times New Roman" w:hAnsi="Times New Roman" w:cs="Times New Roman"/>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14) в случае не 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w:t>
      </w:r>
      <w:hyperlink r:id="rId10"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3 декабря 2012 года №230-ФЗ «О контроле </w:t>
      </w:r>
      <w:r w:rsidRPr="006722F7">
        <w:rPr>
          <w:rFonts w:ascii="Times New Roman" w:hAnsi="Times New Roman" w:cs="Times New Roman"/>
          <w:sz w:val="26"/>
          <w:szCs w:val="26"/>
        </w:rPr>
        <w:br/>
        <w:t xml:space="preserve">за соответствием расходов лиц, замещающих государственные должности, и иных лиц их доходам», Федеральным </w:t>
      </w:r>
      <w:hyperlink r:id="rId11"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7 мая 2013 года №79-ФЗ «О запрете отдельным категориям лиц открывать и иметь счета (вклады), хранить наличные денежные средства и ценности </w:t>
      </w:r>
      <w:r w:rsidRPr="006722F7">
        <w:rPr>
          <w:rFonts w:ascii="Times New Roman" w:hAnsi="Times New Roman" w:cs="Times New Roman"/>
          <w:sz w:val="26"/>
          <w:szCs w:val="26"/>
        </w:rPr>
        <w:b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04C72" w:rsidRPr="0021316C"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2.</w:t>
      </w:r>
      <w:r w:rsidR="0021316C" w:rsidRPr="0021316C">
        <w:rPr>
          <w:rFonts w:ascii="Times New Roman" w:eastAsia="Times New Roman" w:hAnsi="Times New Roman" w:cs="Times New Roman"/>
          <w:bCs/>
          <w:sz w:val="28"/>
          <w:szCs w:val="28"/>
        </w:rPr>
        <w:t xml:space="preserve"> </w:t>
      </w:r>
      <w:r w:rsidR="0021316C" w:rsidRPr="0021316C">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21316C">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2.1. </w:t>
      </w:r>
      <w:r w:rsidR="008D53F8" w:rsidRPr="008D53F8">
        <w:rPr>
          <w:rFonts w:ascii="Times New Roman" w:hAnsi="Times New Roman" w:cs="Times New Roman"/>
          <w:color w:val="FF0000"/>
          <w:sz w:val="26"/>
          <w:szCs w:val="26"/>
        </w:rPr>
        <w:t>В случае</w:t>
      </w:r>
      <w:proofErr w:type="gramStart"/>
      <w:r w:rsidR="008D53F8" w:rsidRPr="008D53F8">
        <w:rPr>
          <w:rFonts w:ascii="Times New Roman" w:hAnsi="Times New Roman" w:cs="Times New Roman"/>
          <w:color w:val="FF0000"/>
          <w:sz w:val="26"/>
          <w:szCs w:val="26"/>
        </w:rPr>
        <w:t>,</w:t>
      </w:r>
      <w:proofErr w:type="gramEnd"/>
      <w:r w:rsidR="008D53F8" w:rsidRPr="008D53F8">
        <w:rPr>
          <w:rFonts w:ascii="Times New Roman" w:hAnsi="Times New Roman" w:cs="Times New Roman"/>
          <w:color w:val="FF0000"/>
          <w:sz w:val="26"/>
          <w:szCs w:val="26"/>
        </w:rPr>
        <w:t xml:space="preserve"> если глава наслега,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w:t>
      </w:r>
      <w:proofErr w:type="spellStart"/>
      <w:r w:rsidR="008D53F8" w:rsidRPr="008D53F8">
        <w:rPr>
          <w:rFonts w:ascii="Times New Roman" w:hAnsi="Times New Roman" w:cs="Times New Roman"/>
          <w:color w:val="FF0000"/>
          <w:sz w:val="26"/>
          <w:szCs w:val="26"/>
        </w:rPr>
        <w:t>наслежного</w:t>
      </w:r>
      <w:proofErr w:type="spellEnd"/>
      <w:r w:rsidR="008D53F8" w:rsidRPr="008D53F8">
        <w:rPr>
          <w:rFonts w:ascii="Times New Roman" w:hAnsi="Times New Roman" w:cs="Times New Roman"/>
          <w:color w:val="FF0000"/>
          <w:sz w:val="26"/>
          <w:szCs w:val="26"/>
        </w:rPr>
        <w:t xml:space="preserve"> Совета депутатов об удалении главы наслега в отставку, обжалует данные правовой акт или 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32. </w:t>
      </w:r>
      <w:proofErr w:type="spellStart"/>
      <w:r w:rsidRPr="006722F7">
        <w:rPr>
          <w:rFonts w:ascii="Times New Roman" w:hAnsi="Times New Roman"/>
          <w:szCs w:val="26"/>
        </w:rPr>
        <w:t>Наслежная</w:t>
      </w:r>
      <w:proofErr w:type="spellEnd"/>
      <w:r w:rsidRPr="006722F7">
        <w:rPr>
          <w:rFonts w:ascii="Times New Roman" w:hAnsi="Times New Roman"/>
          <w:szCs w:val="26"/>
        </w:rPr>
        <w:t xml:space="preserve">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w:t>
      </w:r>
      <w:proofErr w:type="gramStart"/>
      <w:r w:rsidRPr="006722F7">
        <w:rPr>
          <w:rFonts w:ascii="Times New Roman" w:hAnsi="Times New Roman" w:cs="Times New Roman"/>
          <w:sz w:val="26"/>
          <w:szCs w:val="26"/>
          <w:lang w:val="sah-RU"/>
        </w:rPr>
        <w:t>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8)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и вносит его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избирательной комиссии муниципального образования могут быть прекращены досрочно законом Республики Саха (Якутия) в случае преобразования </w:t>
      </w:r>
      <w:r w:rsidRPr="006722F7">
        <w:rPr>
          <w:rFonts w:ascii="Times New Roman" w:hAnsi="Times New Roman" w:cs="Times New Roman"/>
          <w:sz w:val="26"/>
          <w:szCs w:val="26"/>
        </w:rPr>
        <w:lastRenderedPageBreak/>
        <w:t>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lastRenderedPageBreak/>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 xml:space="preserve">ля </w:t>
      </w:r>
      <w:proofErr w:type="spellStart"/>
      <w:r w:rsidR="006A33F1">
        <w:rPr>
          <w:rFonts w:ascii="Times New Roman" w:eastAsiaTheme="minorEastAsia" w:hAnsi="Times New Roman" w:cs="Times New Roman"/>
          <w:sz w:val="26"/>
          <w:szCs w:val="26"/>
        </w:rPr>
        <w:t>наслежного</w:t>
      </w:r>
      <w:proofErr w:type="spellEnd"/>
      <w:r w:rsidR="006A33F1">
        <w:rPr>
          <w:rFonts w:ascii="Times New Roman" w:eastAsiaTheme="minorEastAsia" w:hAnsi="Times New Roman" w:cs="Times New Roman"/>
          <w:sz w:val="26"/>
          <w:szCs w:val="26"/>
        </w:rPr>
        <w:t xml:space="preserve"> Совета депутатов</w:t>
      </w:r>
      <w:r w:rsidRPr="006722F7">
        <w:rPr>
          <w:rFonts w:ascii="Times New Roman" w:eastAsiaTheme="minorEastAsia" w:hAnsi="Times New Roman" w:cs="Times New Roman"/>
          <w:sz w:val="26"/>
          <w:szCs w:val="26"/>
        </w:rPr>
        <w:t xml:space="preserve">,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w:t>
      </w:r>
      <w:proofErr w:type="spellStart"/>
      <w:r w:rsidRPr="006722F7">
        <w:rPr>
          <w:rFonts w:ascii="Times New Roman" w:eastAsiaTheme="minorEastAsia" w:hAnsi="Times New Roman" w:cs="Times New Roman"/>
          <w:sz w:val="26"/>
          <w:szCs w:val="26"/>
        </w:rPr>
        <w:t>наслежного</w:t>
      </w:r>
      <w:proofErr w:type="spellEnd"/>
      <w:r w:rsidRPr="006722F7">
        <w:rPr>
          <w:rFonts w:ascii="Times New Roman" w:eastAsiaTheme="minorEastAsia" w:hAnsi="Times New Roman" w:cs="Times New Roman"/>
          <w:sz w:val="26"/>
          <w:szCs w:val="26"/>
        </w:rPr>
        <w:t xml:space="preserve">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осуществляются сходом граждан, - населением непосредственно на сходе граждан.</w:t>
      </w:r>
    </w:p>
    <w:p w:rsidR="00804C72" w:rsidRPr="006722F7"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w:t>
      </w:r>
    </w:p>
    <w:p w:rsidR="00804C72" w:rsidRPr="006722F7" w:rsidRDefault="0021316C" w:rsidP="004E5926">
      <w:pPr>
        <w:spacing w:after="0" w:line="240" w:lineRule="auto"/>
        <w:ind w:firstLine="709"/>
        <w:contextualSpacing/>
        <w:jc w:val="both"/>
        <w:rPr>
          <w:rFonts w:ascii="Times New Roman" w:hAnsi="Times New Roman" w:cs="Times New Roman"/>
          <w:sz w:val="26"/>
          <w:szCs w:val="26"/>
          <w:lang w:val="sah-RU"/>
        </w:rPr>
      </w:pPr>
      <w:proofErr w:type="gramStart"/>
      <w:r w:rsidRPr="0021316C">
        <w:rPr>
          <w:rFonts w:ascii="Times New Roman" w:eastAsia="Times New Roman" w:hAnsi="Times New Roman" w:cs="Times New Roman"/>
          <w:bCs/>
          <w:color w:val="FF0000"/>
          <w:sz w:val="26"/>
          <w:szCs w:val="26"/>
        </w:rPr>
        <w:t xml:space="preserve">Изменения и дополнения, внесенные в устав муниципального образования </w:t>
      </w:r>
      <w:r w:rsidRPr="0021316C">
        <w:rPr>
          <w:rFonts w:ascii="Times New Roman" w:eastAsia="Times New Roman" w:hAnsi="Times New Roman" w:cs="Times New Roman"/>
          <w:bCs/>
          <w:color w:val="FF0000"/>
          <w:sz w:val="26"/>
          <w:szCs w:val="26"/>
        </w:rPr>
        <w:b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w:t>
      </w:r>
      <w:r w:rsidRPr="0021316C">
        <w:rPr>
          <w:rFonts w:ascii="Times New Roman" w:eastAsia="Times New Roman" w:hAnsi="Times New Roman" w:cs="Times New Roman"/>
          <w:bCs/>
          <w:color w:val="FF0000"/>
          <w:sz w:val="26"/>
          <w:szCs w:val="26"/>
        </w:rPr>
        <w:lastRenderedPageBreak/>
        <w:t xml:space="preserve">полномочий, срока полномочий, порядка избрания выборных должностных лиц местного самоуправления), вступают в силу после истечения срока полномочий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принявшего муниципальный правовой акт о</w:t>
      </w:r>
      <w:proofErr w:type="gramEnd"/>
      <w:r w:rsidRPr="0021316C">
        <w:rPr>
          <w:rFonts w:ascii="Times New Roman" w:eastAsia="Times New Roman" w:hAnsi="Times New Roman" w:cs="Times New Roman"/>
          <w:bCs/>
          <w:color w:val="FF0000"/>
          <w:sz w:val="26"/>
          <w:szCs w:val="26"/>
        </w:rPr>
        <w:t xml:space="preserve"> </w:t>
      </w:r>
      <w:proofErr w:type="gramStart"/>
      <w:r w:rsidRPr="0021316C">
        <w:rPr>
          <w:rFonts w:ascii="Times New Roman" w:eastAsia="Times New Roman" w:hAnsi="Times New Roman" w:cs="Times New Roman"/>
          <w:bCs/>
          <w:color w:val="FF0000"/>
          <w:sz w:val="26"/>
          <w:szCs w:val="26"/>
        </w:rPr>
        <w:t>внесении</w:t>
      </w:r>
      <w:proofErr w:type="gramEnd"/>
      <w:r w:rsidRPr="0021316C">
        <w:rPr>
          <w:rFonts w:ascii="Times New Roman" w:eastAsia="Times New Roman" w:hAnsi="Times New Roman" w:cs="Times New Roman"/>
          <w:bCs/>
          <w:color w:val="FF0000"/>
          <w:sz w:val="26"/>
          <w:szCs w:val="26"/>
        </w:rPr>
        <w:t xml:space="preserve">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p>
    <w:p w:rsidR="00804C72"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подписанным единолично главой наслега, исполняющим обязанности председателя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2) отдельным нормативным правовым актом, принятым </w:t>
      </w:r>
      <w:proofErr w:type="spellStart"/>
      <w:r w:rsidRPr="0021316C">
        <w:rPr>
          <w:rFonts w:ascii="Times New Roman" w:eastAsia="Times New Roman" w:hAnsi="Times New Roman" w:cs="Times New Roman"/>
          <w:bCs/>
          <w:color w:val="FF0000"/>
          <w:sz w:val="26"/>
          <w:szCs w:val="26"/>
        </w:rPr>
        <w:t>наслежным</w:t>
      </w:r>
      <w:proofErr w:type="spellEnd"/>
      <w:r w:rsidRPr="0021316C">
        <w:rPr>
          <w:rFonts w:ascii="Times New Roman" w:eastAsia="Times New Roman" w:hAnsi="Times New Roman" w:cs="Times New Roman"/>
          <w:bCs/>
          <w:color w:val="FF0000"/>
          <w:sz w:val="26"/>
          <w:szCs w:val="26"/>
        </w:rPr>
        <w:t xml:space="preserve"> Советом депутатов и подписанным главой наслега. В этом случае на данном правовом акте проставляются реквизиты решения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о его принятии. Включение в такое решение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w:t>
      </w:r>
      <w:r w:rsidRPr="006722F7">
        <w:rPr>
          <w:rFonts w:ascii="Times New Roman" w:hAnsi="Times New Roman" w:cs="Times New Roman"/>
          <w:sz w:val="26"/>
          <w:szCs w:val="26"/>
        </w:rPr>
        <w:lastRenderedPageBreak/>
        <w:t xml:space="preserve">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Решения по вопросам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proofErr w:type="gramStart"/>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w:t>
      </w:r>
      <w:r w:rsidRPr="006722F7">
        <w:rPr>
          <w:rFonts w:ascii="Times New Roman" w:hAnsi="Times New Roman" w:cs="Times New Roman"/>
          <w:sz w:val="26"/>
          <w:szCs w:val="26"/>
        </w:rPr>
        <w:lastRenderedPageBreak/>
        <w:t>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муниципальных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lastRenderedPageBreak/>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2"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2" w:name="Par2"/>
      <w:bookmarkEnd w:id="2"/>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3"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4"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5"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6"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7"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8"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9"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20"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xml:space="preserve">. Органы местного самоуправления от имени муниципального образования самостоятельно владеют, пользуются и распоряжаются муниципальным имуществом в </w:t>
      </w:r>
      <w:r w:rsidR="00A97E7B" w:rsidRPr="006722F7">
        <w:rPr>
          <w:rFonts w:ascii="Times New Roman" w:hAnsi="Times New Roman" w:cs="Times New Roman"/>
          <w:sz w:val="26"/>
          <w:szCs w:val="26"/>
        </w:rPr>
        <w:lastRenderedPageBreak/>
        <w:t>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21"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2"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3"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w:t>
      </w:r>
      <w:r w:rsidR="00C64E14" w:rsidRPr="006722F7">
        <w:rPr>
          <w:rFonts w:ascii="Times New Roman" w:hAnsi="Times New Roman" w:cs="Times New Roman"/>
          <w:sz w:val="26"/>
          <w:szCs w:val="26"/>
        </w:rPr>
        <w:lastRenderedPageBreak/>
        <w:t xml:space="preserve">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4"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5"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lastRenderedPageBreak/>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proofErr w:type="spellStart"/>
      <w:r w:rsidR="007474F9" w:rsidRPr="006722F7">
        <w:rPr>
          <w:rFonts w:ascii="Times New Roman" w:hAnsi="Times New Roman" w:cs="Times New Roman"/>
          <w:b/>
          <w:sz w:val="26"/>
          <w:szCs w:val="26"/>
        </w:rPr>
        <w:t>наслежного</w:t>
      </w:r>
      <w:proofErr w:type="spellEnd"/>
      <w:r w:rsidR="007474F9" w:rsidRPr="006722F7">
        <w:rPr>
          <w:rFonts w:ascii="Times New Roman" w:hAnsi="Times New Roman" w:cs="Times New Roman"/>
          <w:b/>
          <w:sz w:val="26"/>
          <w:szCs w:val="26"/>
        </w:rPr>
        <w:t xml:space="preserve">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w:t>
      </w:r>
      <w:proofErr w:type="gramStart"/>
      <w:r w:rsidRPr="006722F7">
        <w:rPr>
          <w:rFonts w:ascii="Times New Roman" w:hAnsi="Times New Roman" w:cs="Times New Roman"/>
          <w:sz w:val="26"/>
          <w:szCs w:val="26"/>
        </w:rPr>
        <w:t xml:space="preserve">В случае если соответствующим судом установлено, что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соответствующим судом установлено, что вновь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3F5FAE" w:rsidRPr="006722F7">
        <w:rPr>
          <w:rFonts w:ascii="Times New Roman" w:hAnsi="Times New Roman" w:cs="Times New Roman"/>
          <w:sz w:val="26"/>
          <w:szCs w:val="26"/>
        </w:rPr>
        <w:t>наслежного</w:t>
      </w:r>
      <w:proofErr w:type="spellEnd"/>
      <w:r w:rsidR="003F5FAE"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proofErr w:type="spellStart"/>
      <w:r w:rsidR="00EC6447" w:rsidRPr="006722F7">
        <w:rPr>
          <w:rFonts w:ascii="Times New Roman" w:eastAsia="Calibri" w:hAnsi="Times New Roman" w:cs="Times New Roman"/>
          <w:sz w:val="26"/>
          <w:szCs w:val="26"/>
          <w:lang w:eastAsia="en-US"/>
        </w:rPr>
        <w:t>наслежного</w:t>
      </w:r>
      <w:proofErr w:type="spellEnd"/>
      <w:r w:rsidR="00EC6447"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proofErr w:type="gramStart"/>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решения, действия (бездействие) главы наслега</w:t>
      </w:r>
      <w:proofErr w:type="gramStart"/>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w:t>
      </w:r>
      <w:r w:rsidRPr="006722F7">
        <w:rPr>
          <w:rFonts w:ascii="Times New Roman" w:hAnsi="Times New Roman" w:cs="Times New Roman"/>
          <w:sz w:val="26"/>
          <w:szCs w:val="26"/>
        </w:rPr>
        <w:lastRenderedPageBreak/>
        <w:t xml:space="preserve">вместе с проектом соответствующего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lastRenderedPageBreak/>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gramStart"/>
      <w:r w:rsidRPr="006722F7">
        <w:rPr>
          <w:rFonts w:ascii="Times New Roman" w:hAnsi="Times New Roman" w:cs="Times New Roman"/>
          <w:sz w:val="26"/>
          <w:szCs w:val="2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6722F7">
        <w:rPr>
          <w:rFonts w:ascii="Times New Roman" w:hAnsi="Times New Roman" w:cs="Times New Roman"/>
          <w:sz w:val="26"/>
          <w:szCs w:val="26"/>
        </w:rPr>
        <w:t xml:space="preserve"> </w:t>
      </w:r>
      <w:proofErr w:type="gramStart"/>
      <w:r w:rsidRPr="006722F7">
        <w:rPr>
          <w:rFonts w:ascii="Times New Roman" w:hAnsi="Times New Roman" w:cs="Times New Roman"/>
          <w:sz w:val="26"/>
          <w:szCs w:val="26"/>
        </w:rPr>
        <w:t xml:space="preserve">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закрепленных за ними</w:t>
      </w:r>
      <w:proofErr w:type="gramEnd"/>
      <w:r w:rsidRPr="006722F7">
        <w:rPr>
          <w:rFonts w:ascii="Times New Roman" w:hAnsi="Times New Roman" w:cs="Times New Roman"/>
          <w:sz w:val="26"/>
          <w:szCs w:val="26"/>
        </w:rPr>
        <w:t xml:space="preserve">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 xml:space="preserve">(далее - ежегодный план). При этом плановая проверка одного и того же органа местного </w:t>
      </w:r>
      <w:r w:rsidRPr="006722F7">
        <w:rPr>
          <w:rFonts w:ascii="Times New Roman" w:hAnsi="Times New Roman" w:cs="Times New Roman"/>
          <w:sz w:val="26"/>
          <w:szCs w:val="26"/>
        </w:rPr>
        <w:lastRenderedPageBreak/>
        <w:t>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64E14" w:rsidRPr="00A578DA" w:rsidRDefault="00A578DA" w:rsidP="00A578DA">
      <w:pPr>
        <w:autoSpaceDE w:val="0"/>
        <w:autoSpaceDN w:val="0"/>
        <w:adjustRightInd w:val="0"/>
        <w:spacing w:after="0" w:line="240" w:lineRule="auto"/>
        <w:jc w:val="both"/>
        <w:rPr>
          <w:rFonts w:ascii="Times New Roman" w:hAnsi="Times New Roman" w:cs="Times New Roman"/>
          <w:color w:val="FF0000"/>
          <w:sz w:val="26"/>
          <w:szCs w:val="26"/>
        </w:rPr>
      </w:pPr>
      <w:r w:rsidRPr="00A578DA">
        <w:rPr>
          <w:rFonts w:ascii="Times New Roman" w:hAnsi="Times New Roman" w:cs="Times New Roman"/>
          <w:color w:val="FF0000"/>
          <w:sz w:val="26"/>
          <w:szCs w:val="26"/>
        </w:rPr>
        <w:t xml:space="preserve">           </w:t>
      </w:r>
      <w:r w:rsidR="00C64E14" w:rsidRPr="00A578DA">
        <w:rPr>
          <w:rFonts w:ascii="Times New Roman" w:hAnsi="Times New Roman" w:cs="Times New Roman"/>
          <w:color w:val="FF0000"/>
          <w:sz w:val="26"/>
          <w:szCs w:val="26"/>
        </w:rPr>
        <w:t>2.7.</w:t>
      </w:r>
      <w:r w:rsidR="00C64E14" w:rsidRPr="006722F7">
        <w:rPr>
          <w:rFonts w:ascii="Times New Roman" w:hAnsi="Times New Roman" w:cs="Times New Roman"/>
          <w:sz w:val="26"/>
          <w:szCs w:val="26"/>
        </w:rPr>
        <w:t xml:space="preserve"> </w:t>
      </w:r>
      <w:r w:rsidRPr="00A578DA">
        <w:rPr>
          <w:rFonts w:ascii="Times New Roman" w:hAnsi="Times New Roman" w:cs="Times New Roman"/>
          <w:color w:val="FF0000"/>
          <w:sz w:val="26"/>
          <w:szCs w:val="26"/>
        </w:rPr>
        <w:t>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proofErr w:type="spellStart"/>
      <w:r w:rsidR="00603D38" w:rsidRPr="006722F7">
        <w:rPr>
          <w:rFonts w:ascii="Times New Roman" w:hAnsi="Times New Roman" w:cs="Times New Roman"/>
          <w:sz w:val="26"/>
          <w:szCs w:val="26"/>
        </w:rPr>
        <w:t>наслежного</w:t>
      </w:r>
      <w:proofErr w:type="spellEnd"/>
      <w:r w:rsidR="00603D38" w:rsidRPr="006722F7">
        <w:rPr>
          <w:rFonts w:ascii="Times New Roman" w:hAnsi="Times New Roman" w:cs="Times New Roman"/>
          <w:sz w:val="26"/>
          <w:szCs w:val="26"/>
        </w:rPr>
        <w:t xml:space="preserve">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FB733B" w:rsidRPr="00FB733B" w:rsidRDefault="00FB733B"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Устав муниципального образования подлежит официальному обнародованию </w:t>
      </w:r>
      <w:r w:rsidRPr="006722F7">
        <w:rPr>
          <w:rFonts w:ascii="Times New Roman" w:hAnsi="Times New Roman" w:cs="Times New Roman"/>
          <w:sz w:val="26"/>
          <w:szCs w:val="26"/>
        </w:rPr>
        <w:lastRenderedPageBreak/>
        <w:t>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804C72" w:rsidRPr="006722F7" w:rsidRDefault="00DD5E95" w:rsidP="004E5926">
      <w:pPr>
        <w:autoSpaceDE w:val="0"/>
        <w:autoSpaceDN w:val="0"/>
        <w:adjustRightInd w:val="0"/>
        <w:spacing w:after="0" w:line="240" w:lineRule="auto"/>
        <w:ind w:firstLine="540"/>
        <w:contextualSpacing/>
        <w:jc w:val="both"/>
        <w:rPr>
          <w:rFonts w:ascii="Times New Roman" w:hAnsi="Times New Roman" w:cs="Times New Roman"/>
          <w:b/>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r w:rsidR="007271C3" w:rsidRPr="006722F7">
        <w:rPr>
          <w:rFonts w:ascii="Times New Roman" w:hAnsi="Times New Roman" w:cs="Times New Roman"/>
          <w:sz w:val="26"/>
          <w:szCs w:val="26"/>
        </w:rPr>
        <w:t>наслежным</w:t>
      </w:r>
      <w:proofErr w:type="spellEnd"/>
      <w:r w:rsidR="007271C3"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2F598D" w:rsidRPr="006722F7">
        <w:rPr>
          <w:rFonts w:ascii="Times New Roman" w:hAnsi="Times New Roman" w:cs="Times New Roman"/>
          <w:sz w:val="26"/>
          <w:szCs w:val="26"/>
        </w:rPr>
        <w:t xml:space="preserve"> депутатов</w:t>
      </w:r>
      <w:r w:rsidR="00F80025" w:rsidRPr="006722F7">
        <w:rPr>
          <w:rFonts w:ascii="Times New Roman" w:hAnsi="Times New Roman" w:cs="Times New Roman"/>
          <w:sz w:val="26"/>
          <w:szCs w:val="26"/>
        </w:rPr>
        <w:t xml:space="preserve"> </w:t>
      </w:r>
      <w:r w:rsidR="00B125BC">
        <w:rPr>
          <w:rFonts w:ascii="Times New Roman" w:hAnsi="Times New Roman" w:cs="Times New Roman"/>
          <w:sz w:val="26"/>
          <w:szCs w:val="26"/>
        </w:rPr>
        <w:t>31</w:t>
      </w:r>
      <w:r w:rsidR="006722F7" w:rsidRPr="006722F7">
        <w:rPr>
          <w:rFonts w:ascii="Times New Roman" w:hAnsi="Times New Roman" w:cs="Times New Roman"/>
          <w:sz w:val="26"/>
          <w:szCs w:val="26"/>
        </w:rPr>
        <w:t>.</w:t>
      </w:r>
      <w:r w:rsidR="00DC34CF">
        <w:rPr>
          <w:rFonts w:ascii="Times New Roman" w:hAnsi="Times New Roman" w:cs="Times New Roman"/>
          <w:sz w:val="26"/>
          <w:szCs w:val="26"/>
        </w:rPr>
        <w:t>0</w:t>
      </w:r>
      <w:r w:rsidR="00B125BC">
        <w:rPr>
          <w:rFonts w:ascii="Times New Roman" w:hAnsi="Times New Roman" w:cs="Times New Roman"/>
          <w:sz w:val="26"/>
          <w:szCs w:val="26"/>
        </w:rPr>
        <w:t>8</w:t>
      </w:r>
      <w:r w:rsidR="006722F7" w:rsidRPr="006722F7">
        <w:rPr>
          <w:rFonts w:ascii="Times New Roman" w:hAnsi="Times New Roman" w:cs="Times New Roman"/>
          <w:sz w:val="26"/>
          <w:szCs w:val="26"/>
        </w:rPr>
        <w:t>.201</w:t>
      </w:r>
      <w:r w:rsidR="008226A7">
        <w:rPr>
          <w:rFonts w:ascii="Times New Roman" w:hAnsi="Times New Roman" w:cs="Times New Roman"/>
          <w:sz w:val="26"/>
          <w:szCs w:val="26"/>
        </w:rPr>
        <w:t>7</w:t>
      </w:r>
      <w:r w:rsidR="00B125BC">
        <w:rPr>
          <w:rFonts w:ascii="Times New Roman" w:hAnsi="Times New Roman" w:cs="Times New Roman"/>
          <w:sz w:val="26"/>
          <w:szCs w:val="26"/>
        </w:rPr>
        <w:t xml:space="preserve"> г №2</w:t>
      </w:r>
      <w:r w:rsidR="006722F7" w:rsidRPr="006722F7">
        <w:rPr>
          <w:rFonts w:ascii="Times New Roman" w:hAnsi="Times New Roman" w:cs="Times New Roman"/>
          <w:sz w:val="26"/>
          <w:szCs w:val="26"/>
        </w:rPr>
        <w:t>/</w:t>
      </w:r>
      <w:r w:rsidR="00B125BC">
        <w:rPr>
          <w:rFonts w:ascii="Times New Roman" w:hAnsi="Times New Roman" w:cs="Times New Roman"/>
          <w:sz w:val="26"/>
          <w:szCs w:val="26"/>
        </w:rPr>
        <w:t>6</w:t>
      </w:r>
      <w:r w:rsidRPr="006722F7">
        <w:rPr>
          <w:rFonts w:ascii="Times New Roman" w:hAnsi="Times New Roman" w:cs="Times New Roman"/>
          <w:sz w:val="26"/>
          <w:szCs w:val="26"/>
        </w:rPr>
        <w:t>.</w:t>
      </w:r>
    </w:p>
    <w:p w:rsidR="004840EC" w:rsidRPr="006722F7" w:rsidRDefault="004840EC" w:rsidP="004E5926">
      <w:pPr>
        <w:spacing w:line="240" w:lineRule="auto"/>
        <w:contextualSpacing/>
        <w:rPr>
          <w:rFonts w:ascii="Times New Roman" w:hAnsi="Times New Roman" w:cs="Times New Roman"/>
          <w:sz w:val="26"/>
          <w:szCs w:val="26"/>
        </w:rPr>
      </w:pPr>
    </w:p>
    <w:p w:rsidR="00603D38" w:rsidRPr="006722F7" w:rsidRDefault="005E0031" w:rsidP="004E5926">
      <w:pPr>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FB733B" w:rsidRDefault="00FB733B" w:rsidP="00FB733B">
      <w:pPr>
        <w:spacing w:after="0" w:line="240" w:lineRule="auto"/>
        <w:ind w:firstLine="709"/>
        <w:jc w:val="both"/>
        <w:rPr>
          <w:rFonts w:ascii="Times New Roman" w:eastAsia="Times New Roman" w:hAnsi="Times New Roman" w:cs="Times New Roman"/>
          <w:sz w:val="28"/>
          <w:szCs w:val="28"/>
        </w:rPr>
      </w:pPr>
    </w:p>
    <w:p w:rsidR="00FB733B" w:rsidRPr="0064509A" w:rsidRDefault="00FB733B" w:rsidP="00FB733B">
      <w:pPr>
        <w:spacing w:after="0" w:line="240" w:lineRule="auto"/>
        <w:ind w:firstLine="709"/>
        <w:jc w:val="both"/>
        <w:rPr>
          <w:rFonts w:ascii="Times New Roman" w:eastAsia="Times New Roman" w:hAnsi="Times New Roman" w:cs="Times New Roman"/>
          <w:sz w:val="26"/>
          <w:szCs w:val="26"/>
        </w:rPr>
      </w:pPr>
    </w:p>
    <w:p w:rsidR="00FB733B" w:rsidRPr="0064509A" w:rsidRDefault="00FB733B" w:rsidP="00FB733B">
      <w:pPr>
        <w:spacing w:after="0" w:line="240" w:lineRule="auto"/>
        <w:ind w:firstLine="709"/>
        <w:jc w:val="both"/>
        <w:rPr>
          <w:rFonts w:ascii="Times New Roman" w:eastAsia="Times New Roman" w:hAnsi="Times New Roman" w:cs="Times New Roman"/>
          <w:b/>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w:t>
      </w:r>
      <w:proofErr w:type="spellStart"/>
      <w:r w:rsidRPr="0064509A">
        <w:rPr>
          <w:rFonts w:ascii="Times New Roman" w:eastAsia="Times New Roman" w:hAnsi="Times New Roman" w:cs="Times New Roman"/>
          <w:b/>
          <w:sz w:val="26"/>
          <w:szCs w:val="26"/>
        </w:rPr>
        <w:t>наслежного</w:t>
      </w:r>
      <w:proofErr w:type="spellEnd"/>
      <w:r w:rsidRPr="0064509A">
        <w:rPr>
          <w:rFonts w:ascii="Times New Roman" w:eastAsia="Times New Roman" w:hAnsi="Times New Roman" w:cs="Times New Roman"/>
          <w:b/>
          <w:sz w:val="26"/>
          <w:szCs w:val="26"/>
        </w:rPr>
        <w:t xml:space="preserve">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proofErr w:type="spellStart"/>
      <w:r w:rsidRPr="0064509A">
        <w:rPr>
          <w:rFonts w:ascii="Times New Roman" w:eastAsia="Times New Roman" w:hAnsi="Times New Roman" w:cs="Times New Roman"/>
          <w:b/>
          <w:sz w:val="26"/>
          <w:szCs w:val="26"/>
        </w:rPr>
        <w:t>Э.С.Тимофеев</w:t>
      </w:r>
      <w:proofErr w:type="spellEnd"/>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6"/>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C70" w:rsidRDefault="00917C70" w:rsidP="00F00A94">
      <w:pPr>
        <w:spacing w:after="0" w:line="240" w:lineRule="auto"/>
      </w:pPr>
      <w:r>
        <w:separator/>
      </w:r>
    </w:p>
  </w:endnote>
  <w:endnote w:type="continuationSeparator" w:id="0">
    <w:p w:rsidR="00917C70" w:rsidRDefault="00917C70"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16C" w:rsidRDefault="0021316C">
    <w:pPr>
      <w:pStyle w:val="a8"/>
      <w:jc w:val="right"/>
    </w:pPr>
    <w:r>
      <w:fldChar w:fldCharType="begin"/>
    </w:r>
    <w:r>
      <w:instrText xml:space="preserve"> PAGE   \* MERGEFORMAT </w:instrText>
    </w:r>
    <w:r>
      <w:fldChar w:fldCharType="separate"/>
    </w:r>
    <w:r w:rsidR="002F264F">
      <w:rPr>
        <w:noProof/>
      </w:rPr>
      <w:t>17</w:t>
    </w:r>
    <w:r>
      <w:rPr>
        <w:noProof/>
      </w:rPr>
      <w:fldChar w:fldCharType="end"/>
    </w:r>
  </w:p>
  <w:p w:rsidR="0021316C" w:rsidRDefault="002131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C70" w:rsidRDefault="00917C70" w:rsidP="00F00A94">
      <w:pPr>
        <w:spacing w:after="0" w:line="240" w:lineRule="auto"/>
      </w:pPr>
      <w:r>
        <w:separator/>
      </w:r>
    </w:p>
  </w:footnote>
  <w:footnote w:type="continuationSeparator" w:id="0">
    <w:p w:rsidR="00917C70" w:rsidRDefault="00917C70"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083D"/>
    <w:rsid w:val="000075EB"/>
    <w:rsid w:val="0002128D"/>
    <w:rsid w:val="00032818"/>
    <w:rsid w:val="00040C54"/>
    <w:rsid w:val="00051011"/>
    <w:rsid w:val="00051ADE"/>
    <w:rsid w:val="00054233"/>
    <w:rsid w:val="00090E07"/>
    <w:rsid w:val="000962A6"/>
    <w:rsid w:val="000B2239"/>
    <w:rsid w:val="000B4059"/>
    <w:rsid w:val="000E7D73"/>
    <w:rsid w:val="00104DFE"/>
    <w:rsid w:val="001126E5"/>
    <w:rsid w:val="00116236"/>
    <w:rsid w:val="00134641"/>
    <w:rsid w:val="0013739C"/>
    <w:rsid w:val="0014327F"/>
    <w:rsid w:val="00146875"/>
    <w:rsid w:val="0016035A"/>
    <w:rsid w:val="00165878"/>
    <w:rsid w:val="0017188F"/>
    <w:rsid w:val="00172A7C"/>
    <w:rsid w:val="001C729B"/>
    <w:rsid w:val="001E69F1"/>
    <w:rsid w:val="001F170A"/>
    <w:rsid w:val="002004F4"/>
    <w:rsid w:val="00202628"/>
    <w:rsid w:val="0021316C"/>
    <w:rsid w:val="00221DC7"/>
    <w:rsid w:val="002227B9"/>
    <w:rsid w:val="002300FB"/>
    <w:rsid w:val="00240392"/>
    <w:rsid w:val="00257861"/>
    <w:rsid w:val="00261C0A"/>
    <w:rsid w:val="002A7AE2"/>
    <w:rsid w:val="002B6873"/>
    <w:rsid w:val="002F264F"/>
    <w:rsid w:val="002F598D"/>
    <w:rsid w:val="003001A8"/>
    <w:rsid w:val="0034387D"/>
    <w:rsid w:val="0035254C"/>
    <w:rsid w:val="0035721C"/>
    <w:rsid w:val="003A4227"/>
    <w:rsid w:val="003A50BD"/>
    <w:rsid w:val="003B681D"/>
    <w:rsid w:val="003B7AA9"/>
    <w:rsid w:val="003D4C54"/>
    <w:rsid w:val="003F5FAE"/>
    <w:rsid w:val="00430795"/>
    <w:rsid w:val="00450BE4"/>
    <w:rsid w:val="004638DF"/>
    <w:rsid w:val="004719BF"/>
    <w:rsid w:val="004840EC"/>
    <w:rsid w:val="004962D5"/>
    <w:rsid w:val="004E5926"/>
    <w:rsid w:val="004E609D"/>
    <w:rsid w:val="004F52A4"/>
    <w:rsid w:val="004F6E4F"/>
    <w:rsid w:val="0052653A"/>
    <w:rsid w:val="0054537C"/>
    <w:rsid w:val="005541F7"/>
    <w:rsid w:val="005863DB"/>
    <w:rsid w:val="005A4054"/>
    <w:rsid w:val="005B30BE"/>
    <w:rsid w:val="005C270C"/>
    <w:rsid w:val="005D4E59"/>
    <w:rsid w:val="005D526F"/>
    <w:rsid w:val="005D6FD9"/>
    <w:rsid w:val="005E0031"/>
    <w:rsid w:val="00603D38"/>
    <w:rsid w:val="00614927"/>
    <w:rsid w:val="0064509A"/>
    <w:rsid w:val="00663CBB"/>
    <w:rsid w:val="00664F4D"/>
    <w:rsid w:val="00666D6F"/>
    <w:rsid w:val="006722F7"/>
    <w:rsid w:val="00673B3E"/>
    <w:rsid w:val="006A212A"/>
    <w:rsid w:val="006A33F1"/>
    <w:rsid w:val="006C4E17"/>
    <w:rsid w:val="006E0704"/>
    <w:rsid w:val="006F42C0"/>
    <w:rsid w:val="007248AD"/>
    <w:rsid w:val="007271C3"/>
    <w:rsid w:val="00731328"/>
    <w:rsid w:val="007474F9"/>
    <w:rsid w:val="00762F18"/>
    <w:rsid w:val="00771ADE"/>
    <w:rsid w:val="00775E6E"/>
    <w:rsid w:val="007C50D6"/>
    <w:rsid w:val="007E1048"/>
    <w:rsid w:val="007F22FD"/>
    <w:rsid w:val="007F6DFB"/>
    <w:rsid w:val="00800AF8"/>
    <w:rsid w:val="00804C72"/>
    <w:rsid w:val="0080667B"/>
    <w:rsid w:val="008226A7"/>
    <w:rsid w:val="00837536"/>
    <w:rsid w:val="008376BF"/>
    <w:rsid w:val="00845A8B"/>
    <w:rsid w:val="00851B7F"/>
    <w:rsid w:val="00861C05"/>
    <w:rsid w:val="00873881"/>
    <w:rsid w:val="00885478"/>
    <w:rsid w:val="008B5511"/>
    <w:rsid w:val="008C4EF2"/>
    <w:rsid w:val="008D53F8"/>
    <w:rsid w:val="008E4CEB"/>
    <w:rsid w:val="00900F14"/>
    <w:rsid w:val="00913B78"/>
    <w:rsid w:val="00917C70"/>
    <w:rsid w:val="0094034E"/>
    <w:rsid w:val="009467DD"/>
    <w:rsid w:val="00951E0B"/>
    <w:rsid w:val="0095625C"/>
    <w:rsid w:val="0095694A"/>
    <w:rsid w:val="009B5C92"/>
    <w:rsid w:val="009C7701"/>
    <w:rsid w:val="009F1661"/>
    <w:rsid w:val="009F71B0"/>
    <w:rsid w:val="00A07478"/>
    <w:rsid w:val="00A10FA6"/>
    <w:rsid w:val="00A324D8"/>
    <w:rsid w:val="00A41BB6"/>
    <w:rsid w:val="00A50A49"/>
    <w:rsid w:val="00A5478E"/>
    <w:rsid w:val="00A578DA"/>
    <w:rsid w:val="00A70231"/>
    <w:rsid w:val="00A73C11"/>
    <w:rsid w:val="00A85557"/>
    <w:rsid w:val="00A97147"/>
    <w:rsid w:val="00A97E7B"/>
    <w:rsid w:val="00AA188B"/>
    <w:rsid w:val="00AA1A50"/>
    <w:rsid w:val="00AD0AF7"/>
    <w:rsid w:val="00AE0219"/>
    <w:rsid w:val="00AE0D56"/>
    <w:rsid w:val="00AE566E"/>
    <w:rsid w:val="00B007BD"/>
    <w:rsid w:val="00B05D90"/>
    <w:rsid w:val="00B125BC"/>
    <w:rsid w:val="00B13DE7"/>
    <w:rsid w:val="00B33005"/>
    <w:rsid w:val="00B77502"/>
    <w:rsid w:val="00B840BB"/>
    <w:rsid w:val="00B84305"/>
    <w:rsid w:val="00B84AC8"/>
    <w:rsid w:val="00B86372"/>
    <w:rsid w:val="00B87E95"/>
    <w:rsid w:val="00BA264E"/>
    <w:rsid w:val="00BA6B7D"/>
    <w:rsid w:val="00BB4CAF"/>
    <w:rsid w:val="00BD6881"/>
    <w:rsid w:val="00C03E76"/>
    <w:rsid w:val="00C206B1"/>
    <w:rsid w:val="00C5300A"/>
    <w:rsid w:val="00C64E14"/>
    <w:rsid w:val="00C672C7"/>
    <w:rsid w:val="00C77A69"/>
    <w:rsid w:val="00C93071"/>
    <w:rsid w:val="00CB5553"/>
    <w:rsid w:val="00CE3AA4"/>
    <w:rsid w:val="00CF3006"/>
    <w:rsid w:val="00D02656"/>
    <w:rsid w:val="00D07B94"/>
    <w:rsid w:val="00D174F4"/>
    <w:rsid w:val="00D317DD"/>
    <w:rsid w:val="00D33279"/>
    <w:rsid w:val="00D432CC"/>
    <w:rsid w:val="00D51895"/>
    <w:rsid w:val="00D61A01"/>
    <w:rsid w:val="00D62051"/>
    <w:rsid w:val="00D62138"/>
    <w:rsid w:val="00D926CF"/>
    <w:rsid w:val="00DA0236"/>
    <w:rsid w:val="00DA56A7"/>
    <w:rsid w:val="00DC18C2"/>
    <w:rsid w:val="00DC2D9E"/>
    <w:rsid w:val="00DC34CF"/>
    <w:rsid w:val="00DC647E"/>
    <w:rsid w:val="00DD2E7B"/>
    <w:rsid w:val="00DD5450"/>
    <w:rsid w:val="00DD5E95"/>
    <w:rsid w:val="00DE2CBE"/>
    <w:rsid w:val="00DF5D87"/>
    <w:rsid w:val="00E01D9B"/>
    <w:rsid w:val="00E13A1E"/>
    <w:rsid w:val="00E25ECF"/>
    <w:rsid w:val="00E43020"/>
    <w:rsid w:val="00E44B0B"/>
    <w:rsid w:val="00E541B2"/>
    <w:rsid w:val="00E57B2C"/>
    <w:rsid w:val="00E6489E"/>
    <w:rsid w:val="00E666F0"/>
    <w:rsid w:val="00EC6447"/>
    <w:rsid w:val="00ED7A58"/>
    <w:rsid w:val="00EF50AB"/>
    <w:rsid w:val="00F00A94"/>
    <w:rsid w:val="00F10BCA"/>
    <w:rsid w:val="00F80025"/>
    <w:rsid w:val="00FA3F62"/>
    <w:rsid w:val="00FB733B"/>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E9B3EE260F374FFCDFC61E0A5D9210BBDF562B4247F4DC5573BD52D1C76D915A9FA96CEG2D0F" TargetMode="External"/><Relationship Id="rId13" Type="http://schemas.openxmlformats.org/officeDocument/2006/relationships/hyperlink" Target="consultantplus://offline/ref=35E094D3F9C5F0CA888B559B069DC376203C3A498699BFAF8A2FBC3FF11ED92AADB0D7A047D5CE10oEf7B" TargetMode="External"/><Relationship Id="rId18" Type="http://schemas.openxmlformats.org/officeDocument/2006/relationships/hyperlink" Target="consultantplus://offline/ref=35E094D3F9C5F0CA888B559B069DC376203C3A498699BFAF8A2FBC3FF11ED92AADB0D7A542oDf3B"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35E094D3F9C5F0CA888B559B069DC37620373D418290BFAF8A2FBC3FF11ED92AADB0D7A047D5CF17oEf4B" TargetMode="External"/><Relationship Id="rId7" Type="http://schemas.openxmlformats.org/officeDocument/2006/relationships/endnotes" Target="endnotes.xml"/><Relationship Id="rId12" Type="http://schemas.openxmlformats.org/officeDocument/2006/relationships/hyperlink" Target="consultantplus://offline/ref=AA04FEC5E3CE5F6C22A4C23B99F49BD86AF8EA33682D2F54DB22D07E83q2d6B" TargetMode="External"/><Relationship Id="rId17" Type="http://schemas.openxmlformats.org/officeDocument/2006/relationships/hyperlink" Target="consultantplus://offline/ref=35E094D3F9C5F0CA888B559B069DC376203C3A498699BFAF8A2FBC3FF11ED92AADB0D7A542oDf0B" TargetMode="External"/><Relationship Id="rId25" Type="http://schemas.openxmlformats.org/officeDocument/2006/relationships/hyperlink" Target="consultantplus://offline/ref=9F4CC44ED12626952AD5B523FD5882232B2FAD59703EE5C8E752A7947420D597141A2C4E82651EP3r6H" TargetMode="Externa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4oDf7B" TargetMode="External"/><Relationship Id="rId20" Type="http://schemas.openxmlformats.org/officeDocument/2006/relationships/hyperlink" Target="consultantplus://offline/ref=35E094D3F9C5F0CA888B559B069DC376203C3A498699BFAF8A2FBC3FF11ED92AADB0D7A541oDf5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378CBEFF68BECF56B60E5D0B308B5A92149DF14E3CCA911FC6462C65C1AzCG" TargetMode="External"/><Relationship Id="rId24" Type="http://schemas.openxmlformats.org/officeDocument/2006/relationships/hyperlink" Target="consultantplus://offline/ref=9F4CC44ED12626952AD5B523FD588223232BAA597236B8C2EF0BAB9673P2rFH" TargetMode="External"/><Relationship Id="rId5" Type="http://schemas.openxmlformats.org/officeDocument/2006/relationships/webSettings" Target="webSettings.xml"/><Relationship Id="rId15" Type="http://schemas.openxmlformats.org/officeDocument/2006/relationships/hyperlink" Target="consultantplus://offline/ref=35E094D3F9C5F0CA888B559B069DC376203C3A498699BFAF8A2FBC3FF11ED92AADB0D7A545oDfDB" TargetMode="External"/><Relationship Id="rId23" Type="http://schemas.openxmlformats.org/officeDocument/2006/relationships/hyperlink" Target="consultantplus://offline/ref=9F4CC44ED12626952AD5B523FD588223232BAA597236B8C2EF0BAB9673P2rFH" TargetMode="External"/><Relationship Id="rId28" Type="http://schemas.openxmlformats.org/officeDocument/2006/relationships/theme" Target="theme/theme1.xml"/><Relationship Id="rId10" Type="http://schemas.openxmlformats.org/officeDocument/2006/relationships/hyperlink" Target="consultantplus://offline/ref=3378CBEFF68BECF56B60E5D0B308B5A92149DF14E3CEA911FC6462C65C1AzCG" TargetMode="External"/><Relationship Id="rId19" Type="http://schemas.openxmlformats.org/officeDocument/2006/relationships/hyperlink" Target="consultantplus://offline/ref=35E094D3F9C5F0CA888B559B069DC376203C3A498699BFAF8A2FBC3FF11ED92AADB0D7A542oDfCB" TargetMode="External"/><Relationship Id="rId4" Type="http://schemas.openxmlformats.org/officeDocument/2006/relationships/settings" Target="settings.xml"/><Relationship Id="rId9" Type="http://schemas.openxmlformats.org/officeDocument/2006/relationships/hyperlink" Target="consultantplus://offline/ref=9A4297BACAF3C44AC8FCCDB59F8F30FE07B89FD8D50DA2658F005AB66BqBq9I" TargetMode="External"/><Relationship Id="rId14" Type="http://schemas.openxmlformats.org/officeDocument/2006/relationships/hyperlink" Target="consultantplus://offline/ref=35E094D3F9C5F0CA888B559B069DC376203C3A498699BFAF8A2FBC3FF11ED92AADB0D7A545oDf2B" TargetMode="External"/><Relationship Id="rId22" Type="http://schemas.openxmlformats.org/officeDocument/2006/relationships/hyperlink" Target="consultantplus://offline/ref=C4CCA8AE140E03F8C68C822E2215AB03E231B1DFB9CB4CECC7E711D9C1l0p4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47</Pages>
  <Words>20416</Words>
  <Characters>116372</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136515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Natora</cp:lastModifiedBy>
  <cp:revision>41</cp:revision>
  <cp:lastPrinted>2017-06-16T07:35:00Z</cp:lastPrinted>
  <dcterms:created xsi:type="dcterms:W3CDTF">2016-04-18T05:50:00Z</dcterms:created>
  <dcterms:modified xsi:type="dcterms:W3CDTF">2018-12-04T08:57:00Z</dcterms:modified>
</cp:coreProperties>
</file>