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038"/>
        <w:gridCol w:w="611"/>
        <w:gridCol w:w="1413"/>
        <w:gridCol w:w="3224"/>
        <w:gridCol w:w="403"/>
        <w:gridCol w:w="23"/>
      </w:tblGrid>
      <w:tr w:rsidR="008E3EBE" w:rsidRPr="00122E29" w:rsidTr="00DF500D">
        <w:trPr>
          <w:gridAfter w:val="1"/>
          <w:wAfter w:w="23" w:type="dxa"/>
          <w:cantSplit/>
          <w:trHeight w:val="2102"/>
        </w:trPr>
        <w:tc>
          <w:tcPr>
            <w:tcW w:w="4072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2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DF500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7"/>
          </w:tcPr>
          <w:p w:rsidR="008E3EBE" w:rsidRPr="00122E29" w:rsidRDefault="008E3EBE" w:rsidP="000E267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0E26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0E26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октября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0E26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01-03-745/4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  <w:tr w:rsidR="00DF500D" w:rsidTr="00DF500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426" w:type="dxa"/>
        </w:trPr>
        <w:tc>
          <w:tcPr>
            <w:tcW w:w="9286" w:type="dxa"/>
            <w:gridSpan w:val="4"/>
          </w:tcPr>
          <w:p w:rsidR="00DF500D" w:rsidRDefault="00DF5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 в постановление главы муниципального образования «Ленский район» от 14 ноября 2022 года № 01-03-734/2</w:t>
            </w:r>
          </w:p>
          <w:p w:rsidR="00DF500D" w:rsidRDefault="00DF50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00D" w:rsidRDefault="00DF500D" w:rsidP="00DF500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</w:p>
    <w:p w:rsidR="00DF500D" w:rsidRDefault="00DF500D" w:rsidP="00DF500D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pacing w:val="1"/>
          <w:sz w:val="28"/>
          <w:szCs w:val="28"/>
        </w:rPr>
        <w:t xml:space="preserve">       На основании постановления главы муниципального образования «Ленский район» от 13 ноября 2023 года № 01-03-669/3 «Об утверждении сети и штатов учреждений культуры Ленского района на 2024 год», в связи с введением в штат должности «экономиста (по закупкам)», </w:t>
      </w:r>
      <w:r>
        <w:rPr>
          <w:sz w:val="28"/>
          <w:szCs w:val="28"/>
        </w:rPr>
        <w:t>п о с т а н о в л я ю:</w:t>
      </w:r>
    </w:p>
    <w:p w:rsidR="00DF500D" w:rsidRDefault="00DF500D" w:rsidP="00DF500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</w:t>
      </w:r>
      <w:r>
        <w:rPr>
          <w:spacing w:val="1"/>
          <w:sz w:val="28"/>
          <w:szCs w:val="28"/>
        </w:rPr>
        <w:t xml:space="preserve"> главы  муниципального образования «Ленский район» от </w:t>
      </w:r>
      <w:r w:rsidR="00D254E4">
        <w:rPr>
          <w:spacing w:val="1"/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 w:rsidR="00D254E4">
        <w:rPr>
          <w:spacing w:val="1"/>
          <w:sz w:val="28"/>
          <w:szCs w:val="28"/>
        </w:rPr>
        <w:t>ноября</w:t>
      </w:r>
      <w:r>
        <w:rPr>
          <w:spacing w:val="1"/>
          <w:sz w:val="28"/>
          <w:szCs w:val="28"/>
        </w:rPr>
        <w:t xml:space="preserve"> 202</w:t>
      </w:r>
      <w:r w:rsidR="00D254E4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года № 01-03-</w:t>
      </w:r>
      <w:r w:rsidR="00D254E4">
        <w:rPr>
          <w:spacing w:val="1"/>
          <w:sz w:val="28"/>
          <w:szCs w:val="28"/>
        </w:rPr>
        <w:t>734</w:t>
      </w:r>
      <w:r>
        <w:rPr>
          <w:spacing w:val="1"/>
          <w:sz w:val="28"/>
          <w:szCs w:val="28"/>
        </w:rPr>
        <w:t>/</w:t>
      </w:r>
      <w:r w:rsidR="00D254E4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«Об утверждении Положения о премировании работников </w:t>
      </w:r>
      <w:r w:rsidR="00D254E4">
        <w:rPr>
          <w:spacing w:val="1"/>
          <w:sz w:val="28"/>
          <w:szCs w:val="28"/>
        </w:rPr>
        <w:t>МКУК</w:t>
      </w:r>
      <w:r>
        <w:rPr>
          <w:spacing w:val="1"/>
          <w:sz w:val="28"/>
          <w:szCs w:val="28"/>
        </w:rPr>
        <w:t xml:space="preserve"> «Ленск</w:t>
      </w:r>
      <w:r w:rsidR="00D254E4">
        <w:rPr>
          <w:spacing w:val="1"/>
          <w:sz w:val="28"/>
          <w:szCs w:val="28"/>
        </w:rPr>
        <w:t>ая</w:t>
      </w:r>
      <w:r>
        <w:rPr>
          <w:spacing w:val="1"/>
          <w:sz w:val="28"/>
          <w:szCs w:val="28"/>
        </w:rPr>
        <w:t xml:space="preserve"> </w:t>
      </w:r>
      <w:r w:rsidR="00D254E4">
        <w:rPr>
          <w:spacing w:val="1"/>
          <w:sz w:val="28"/>
          <w:szCs w:val="28"/>
        </w:rPr>
        <w:t>межпоселенческая централизованная библиотечная система</w:t>
      </w:r>
      <w:r>
        <w:rPr>
          <w:spacing w:val="1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F500D" w:rsidRDefault="00DF500D" w:rsidP="00DF500D">
      <w:pPr>
        <w:pStyle w:val="ConsPlusTitle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Положению о премировании </w:t>
      </w:r>
      <w:r w:rsidR="00D254E4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>МКУ</w:t>
      </w:r>
      <w:r w:rsidR="00D254E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«Л</w:t>
      </w:r>
      <w:r w:rsidR="00D254E4">
        <w:rPr>
          <w:rFonts w:ascii="Times New Roman" w:hAnsi="Times New Roman" w:cs="Times New Roman"/>
          <w:b w:val="0"/>
          <w:sz w:val="28"/>
          <w:szCs w:val="28"/>
        </w:rPr>
        <w:t>МЦБС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«Показатели и критерии оценки эффективности деятельности 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казенного учреждения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A2B">
        <w:rPr>
          <w:rFonts w:ascii="Times New Roman" w:hAnsi="Times New Roman" w:cs="Times New Roman"/>
          <w:b w:val="0"/>
          <w:sz w:val="28"/>
          <w:szCs w:val="28"/>
        </w:rPr>
        <w:lastRenderedPageBreak/>
        <w:t>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«Ленск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>ая межпоселенческая централизованная библиотечная система»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должностью «экономист</w:t>
      </w:r>
      <w:r w:rsidR="00D15A2B">
        <w:rPr>
          <w:rFonts w:ascii="Times New Roman" w:hAnsi="Times New Roman" w:cs="Times New Roman"/>
          <w:b w:val="0"/>
          <w:sz w:val="28"/>
          <w:szCs w:val="28"/>
        </w:rPr>
        <w:t xml:space="preserve"> (по закупкам)</w:t>
      </w:r>
      <w:r>
        <w:rPr>
          <w:rFonts w:ascii="Times New Roman" w:hAnsi="Times New Roman" w:cs="Times New Roman"/>
          <w:b w:val="0"/>
          <w:sz w:val="28"/>
          <w:szCs w:val="28"/>
        </w:rPr>
        <w:t>», согласно приложению к настоящему постановлению.</w:t>
      </w:r>
    </w:p>
    <w:p w:rsidR="00DF500D" w:rsidRDefault="00DF500D" w:rsidP="00DF500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4F16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="004F161F">
        <w:rPr>
          <w:sz w:val="28"/>
          <w:szCs w:val="28"/>
        </w:rPr>
        <w:t xml:space="preserve"> Республики Саха (Якутия)</w:t>
      </w:r>
      <w:r>
        <w:rPr>
          <w:sz w:val="28"/>
          <w:szCs w:val="28"/>
        </w:rPr>
        <w:t>.</w:t>
      </w:r>
    </w:p>
    <w:p w:rsidR="007F023B" w:rsidRDefault="00DF500D" w:rsidP="007F023B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4F161F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2024 года.</w:t>
      </w:r>
      <w:r w:rsidR="007F023B" w:rsidRPr="007F023B">
        <w:rPr>
          <w:sz w:val="28"/>
          <w:szCs w:val="28"/>
        </w:rPr>
        <w:t xml:space="preserve"> </w:t>
      </w:r>
    </w:p>
    <w:p w:rsidR="007F023B" w:rsidRDefault="007F023B" w:rsidP="007F023B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949A7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по социальным вопросам Барбашову А.С.</w:t>
      </w:r>
    </w:p>
    <w:p w:rsidR="00DF500D" w:rsidRDefault="00DF500D" w:rsidP="007F023B">
      <w:pPr>
        <w:widowControl/>
        <w:autoSpaceDE/>
        <w:autoSpaceDN/>
        <w:adjustRightInd/>
        <w:spacing w:line="360" w:lineRule="auto"/>
        <w:ind w:left="709" w:right="-82"/>
        <w:jc w:val="both"/>
        <w:rPr>
          <w:sz w:val="28"/>
          <w:szCs w:val="28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7F023B" w:rsidTr="007F023B">
        <w:tc>
          <w:tcPr>
            <w:tcW w:w="9890" w:type="dxa"/>
          </w:tcPr>
          <w:p w:rsidR="007F023B" w:rsidRDefault="007F02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F023B" w:rsidRDefault="007F02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F023B" w:rsidRDefault="007F023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                                                                        С.В. Спиридонов</w:t>
            </w:r>
          </w:p>
        </w:tc>
      </w:tr>
    </w:tbl>
    <w:p w:rsidR="00DF500D" w:rsidRDefault="00DF500D" w:rsidP="00DF500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DF500D" w:rsidRDefault="00DF500D" w:rsidP="00DF500D">
      <w:pPr>
        <w:jc w:val="center"/>
        <w:rPr>
          <w:rFonts w:eastAsia="Calibri"/>
          <w:sz w:val="24"/>
          <w:szCs w:val="24"/>
        </w:rPr>
      </w:pP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Default="00BE3A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F023B" w:rsidRDefault="007F023B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E3A7C" w:rsidRPr="003A459A" w:rsidRDefault="00BE3A7C" w:rsidP="00917D63">
      <w:pPr>
        <w:ind w:firstLine="6237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Приложение </w:t>
      </w:r>
    </w:p>
    <w:p w:rsidR="00BE3A7C" w:rsidRPr="003A459A" w:rsidRDefault="00917D63" w:rsidP="00917D63">
      <w:pPr>
        <w:ind w:firstLine="623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</w:t>
      </w:r>
      <w:r w:rsidR="00BE3A7C" w:rsidRPr="003A459A">
        <w:rPr>
          <w:rFonts w:eastAsia="Calibri"/>
          <w:sz w:val="24"/>
          <w:szCs w:val="24"/>
        </w:rPr>
        <w:lastRenderedPageBreak/>
        <w:t>постановлению</w:t>
      </w:r>
      <w:r w:rsidR="001159C5">
        <w:rPr>
          <w:rFonts w:eastAsia="Calibri"/>
          <w:sz w:val="24"/>
          <w:szCs w:val="24"/>
        </w:rPr>
        <w:t xml:space="preserve"> и.о.</w:t>
      </w:r>
      <w:r w:rsidR="00BE3A7C" w:rsidRPr="003A459A">
        <w:rPr>
          <w:rFonts w:eastAsia="Calibri"/>
          <w:sz w:val="24"/>
          <w:szCs w:val="24"/>
        </w:rPr>
        <w:t xml:space="preserve"> главы </w:t>
      </w:r>
    </w:p>
    <w:p w:rsidR="00BE3A7C" w:rsidRPr="003A459A" w:rsidRDefault="00917D63" w:rsidP="00917D63">
      <w:pPr>
        <w:ind w:firstLine="623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«_</w:t>
      </w:r>
      <w:r w:rsidR="000E2677">
        <w:rPr>
          <w:rFonts w:eastAsia="Calibri"/>
          <w:sz w:val="24"/>
          <w:szCs w:val="24"/>
          <w:u w:val="single"/>
        </w:rPr>
        <w:t>24</w:t>
      </w:r>
      <w:r w:rsidR="00BE3A7C" w:rsidRPr="003A459A">
        <w:rPr>
          <w:rFonts w:eastAsia="Calibri"/>
          <w:sz w:val="24"/>
          <w:szCs w:val="24"/>
        </w:rPr>
        <w:t>» _</w:t>
      </w:r>
      <w:r w:rsidR="000E2677">
        <w:rPr>
          <w:rFonts w:eastAsia="Calibri"/>
          <w:sz w:val="24"/>
          <w:szCs w:val="24"/>
          <w:u w:val="single"/>
        </w:rPr>
        <w:t>октября</w:t>
      </w:r>
      <w:r w:rsidR="00BE3A7C" w:rsidRPr="003A459A">
        <w:rPr>
          <w:rFonts w:eastAsia="Calibri"/>
          <w:sz w:val="24"/>
          <w:szCs w:val="24"/>
        </w:rPr>
        <w:t>__ 202</w:t>
      </w:r>
      <w:r w:rsidR="00BE3A7C">
        <w:rPr>
          <w:rFonts w:eastAsia="Calibri"/>
          <w:sz w:val="24"/>
          <w:szCs w:val="24"/>
        </w:rPr>
        <w:t>4</w:t>
      </w:r>
      <w:r w:rsidR="00BE3A7C" w:rsidRPr="003A459A">
        <w:rPr>
          <w:rFonts w:eastAsia="Calibri"/>
          <w:sz w:val="24"/>
          <w:szCs w:val="24"/>
        </w:rPr>
        <w:t>г.</w:t>
      </w:r>
    </w:p>
    <w:p w:rsidR="00BE3A7C" w:rsidRPr="003A459A" w:rsidRDefault="00BE3A7C" w:rsidP="00917D63">
      <w:pPr>
        <w:ind w:firstLine="6237"/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>№____</w:t>
      </w:r>
      <w:r w:rsidR="000E2677">
        <w:rPr>
          <w:rFonts w:eastAsia="Calibri"/>
          <w:sz w:val="24"/>
          <w:szCs w:val="24"/>
          <w:u w:val="single"/>
        </w:rPr>
        <w:t>01-03-745/4</w:t>
      </w:r>
      <w:bookmarkStart w:id="0" w:name="_GoBack"/>
      <w:bookmarkEnd w:id="0"/>
      <w:r w:rsidR="00917D63">
        <w:rPr>
          <w:rFonts w:eastAsia="Calibri"/>
          <w:sz w:val="24"/>
          <w:szCs w:val="24"/>
        </w:rPr>
        <w:t>__</w:t>
      </w:r>
      <w:r w:rsidRPr="003A459A">
        <w:rPr>
          <w:rFonts w:eastAsia="Calibri"/>
          <w:sz w:val="24"/>
          <w:szCs w:val="24"/>
        </w:rPr>
        <w:t>______</w:t>
      </w:r>
    </w:p>
    <w:p w:rsidR="00BE3A7C" w:rsidRPr="003A459A" w:rsidRDefault="00BE3A7C" w:rsidP="00BE3A7C">
      <w:pPr>
        <w:rPr>
          <w:rFonts w:eastAsia="Calibri"/>
          <w:sz w:val="24"/>
          <w:szCs w:val="24"/>
        </w:rPr>
      </w:pPr>
      <w:r w:rsidRPr="003A459A">
        <w:rPr>
          <w:rFonts w:eastAsia="Calibri"/>
          <w:sz w:val="24"/>
          <w:szCs w:val="24"/>
        </w:rPr>
        <w:t xml:space="preserve">                                             </w:t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</w:r>
      <w:r w:rsidRPr="003A459A">
        <w:rPr>
          <w:rFonts w:eastAsia="Calibri"/>
          <w:sz w:val="24"/>
          <w:szCs w:val="24"/>
        </w:rPr>
        <w:tab/>
        <w:t xml:space="preserve">                                  </w:t>
      </w:r>
    </w:p>
    <w:p w:rsidR="007F023B" w:rsidRDefault="00BE3A7C" w:rsidP="007F023B">
      <w:pPr>
        <w:pStyle w:val="a7"/>
        <w:spacing w:after="0" w:line="240" w:lineRule="auto"/>
        <w:jc w:val="center"/>
      </w:pPr>
      <w:r w:rsidRPr="003A459A">
        <w:t xml:space="preserve">ПОКАЗАТЕЛИ И КРИТЕРИИ ОЦЕНКИ ЭФФЕКТИВНОСТИ ДЕЯТЕЛЬНОСТИ </w:t>
      </w:r>
      <w:r>
        <w:t>СОТРУДНИКОВ</w:t>
      </w:r>
      <w:r w:rsidRPr="003A459A">
        <w:t xml:space="preserve"> МУНИЦИПАЛЬНОГО КАЗЕННОГО УЧРЕЖДЕНИЯ </w:t>
      </w:r>
      <w:r>
        <w:t xml:space="preserve">КУЛЬТУРЫ </w:t>
      </w:r>
      <w:r w:rsidRPr="003A459A">
        <w:t>«ЛЕНСК</w:t>
      </w:r>
      <w:r>
        <w:t>АЯ МЕЖПОСЕЛЕНЧЕСКАЯ ЦЕНТРАЛИЗОВАННАЯ БИБЛИОТЕЧНАЯ СИСТЕМА МУНИЦИПАЛЬНОГО</w:t>
      </w:r>
      <w:r w:rsidRPr="003A459A">
        <w:t xml:space="preserve"> ОБРАЗОВАНИЯ «ЛЕНСКИЙ РАЙОН»</w:t>
      </w:r>
    </w:p>
    <w:p w:rsidR="00BE3A7C" w:rsidRDefault="00BE3A7C" w:rsidP="007F023B">
      <w:pPr>
        <w:pStyle w:val="a7"/>
        <w:spacing w:after="0" w:line="240" w:lineRule="auto"/>
        <w:jc w:val="center"/>
      </w:pPr>
      <w:r w:rsidRPr="003A459A">
        <w:t>РЕСПУБЛИКИ САХА (ЯКУТИЯ)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3"/>
        <w:gridCol w:w="5300"/>
        <w:gridCol w:w="2091"/>
      </w:tblGrid>
      <w:tr w:rsidR="00551DB6" w:rsidRPr="003A459A" w:rsidTr="007F023B">
        <w:trPr>
          <w:trHeight w:val="20"/>
        </w:trPr>
        <w:tc>
          <w:tcPr>
            <w:tcW w:w="2463" w:type="dxa"/>
          </w:tcPr>
          <w:p w:rsidR="00551DB6" w:rsidRDefault="00551DB6" w:rsidP="00551DB6">
            <w:pPr>
              <w:jc w:val="center"/>
              <w:rPr>
                <w:b/>
              </w:rPr>
            </w:pPr>
          </w:p>
          <w:p w:rsidR="00551DB6" w:rsidRPr="00551DB6" w:rsidRDefault="00551DB6" w:rsidP="00551DB6">
            <w:pPr>
              <w:jc w:val="center"/>
              <w:rPr>
                <w:b/>
              </w:rPr>
            </w:pPr>
            <w:r w:rsidRPr="00551DB6">
              <w:rPr>
                <w:b/>
              </w:rPr>
              <w:t>Должность</w:t>
            </w:r>
          </w:p>
        </w:tc>
        <w:tc>
          <w:tcPr>
            <w:tcW w:w="5300" w:type="dxa"/>
            <w:vAlign w:val="center"/>
          </w:tcPr>
          <w:p w:rsidR="00551DB6" w:rsidRPr="00551DB6" w:rsidRDefault="00551DB6" w:rsidP="00551DB6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551DB6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2091" w:type="dxa"/>
            <w:vAlign w:val="center"/>
          </w:tcPr>
          <w:p w:rsidR="00551DB6" w:rsidRDefault="00551DB6" w:rsidP="00551DB6">
            <w:pPr>
              <w:spacing w:line="276" w:lineRule="auto"/>
              <w:jc w:val="center"/>
              <w:rPr>
                <w:b/>
              </w:rPr>
            </w:pPr>
          </w:p>
          <w:p w:rsidR="00551DB6" w:rsidRPr="00551DB6" w:rsidRDefault="00551DB6" w:rsidP="00551DB6">
            <w:pPr>
              <w:spacing w:line="276" w:lineRule="auto"/>
              <w:jc w:val="center"/>
              <w:rPr>
                <w:b/>
              </w:rPr>
            </w:pPr>
            <w:r w:rsidRPr="00551DB6">
              <w:rPr>
                <w:b/>
              </w:rPr>
              <w:t>Размер премии, балл</w:t>
            </w:r>
          </w:p>
          <w:p w:rsidR="00551DB6" w:rsidRPr="00551DB6" w:rsidRDefault="00551DB6" w:rsidP="00551DB6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 w:val="restart"/>
          </w:tcPr>
          <w:p w:rsidR="00551DB6" w:rsidRPr="003A459A" w:rsidRDefault="00551DB6" w:rsidP="00B62220">
            <w:pPr>
              <w:rPr>
                <w:b/>
              </w:rPr>
            </w:pPr>
            <w:r w:rsidRPr="003A459A">
              <w:rPr>
                <w:b/>
              </w:rPr>
              <w:t>Экономист (по закупкам)</w:t>
            </w:r>
          </w:p>
        </w:tc>
        <w:tc>
          <w:tcPr>
            <w:tcW w:w="5300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трудовой дисциплины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 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правил и норм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7F023B">
        <w:trPr>
          <w:trHeight w:val="493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Работа с номенклатурой дел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Соблюдение профессионального этикета, степень корректности работника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Замечания руководителя, работников взаимодействующих учреждений, проверяющих органов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 замечаниями - 0 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-8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Предоставление отчетности,  документов, информации по отдельным запросам, поручений и заданий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Своевременное и правильное  размещение информации по текущей деятельности  в единой информационной системе </w:t>
            </w:r>
            <w:proofErr w:type="spellStart"/>
            <w:r w:rsidRPr="003A459A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3A459A">
              <w:rPr>
                <w:sz w:val="20"/>
                <w:szCs w:val="20"/>
              </w:rPr>
              <w:t>.</w:t>
            </w:r>
            <w:proofErr w:type="spellStart"/>
            <w:r w:rsidRPr="003A459A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A459A">
              <w:rPr>
                <w:sz w:val="20"/>
                <w:szCs w:val="20"/>
              </w:rPr>
              <w:t xml:space="preserve"> и торговых площадках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Подготовка документации для проведения закупок (техническое задание, описание объекта закупки, обоснование НМЦК, проект контракта) 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В соответствии в ФЗ №44 «О контрактной системе в сфере закупок товаров работ и услуг для государственных и муниципальных нужд» ведение реестра контрактов,  учет и соблюдение совокупного годового объема закупок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  <w:tr w:rsidR="00551DB6" w:rsidRPr="003A459A" w:rsidTr="007F023B">
        <w:trPr>
          <w:trHeight w:val="20"/>
        </w:trPr>
        <w:tc>
          <w:tcPr>
            <w:tcW w:w="2463" w:type="dxa"/>
            <w:vMerge/>
          </w:tcPr>
          <w:p w:rsidR="00551DB6" w:rsidRPr="003A459A" w:rsidRDefault="00551DB6" w:rsidP="00B62220"/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551DB6" w:rsidRPr="003A459A" w:rsidRDefault="00551DB6" w:rsidP="00B62220">
            <w:pPr>
              <w:pStyle w:val="a7"/>
              <w:spacing w:after="0"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 xml:space="preserve">Осуществление закупок товаров, работ, услуг для обеспечения нужд учреждения. Заключение договоров. Обработка входящей документации по закупкам. Сопровождение закупочной процедуры до полного исполнения. </w:t>
            </w:r>
          </w:p>
        </w:tc>
        <w:tc>
          <w:tcPr>
            <w:tcW w:w="2091" w:type="dxa"/>
            <w:vAlign w:val="center"/>
          </w:tcPr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замечаниями – 0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с незначительными замечаниями – 6</w:t>
            </w:r>
          </w:p>
          <w:p w:rsidR="00551DB6" w:rsidRPr="003A459A" w:rsidRDefault="00551DB6" w:rsidP="00B62220">
            <w:pPr>
              <w:pStyle w:val="a7"/>
              <w:contextualSpacing/>
              <w:rPr>
                <w:sz w:val="20"/>
                <w:szCs w:val="20"/>
              </w:rPr>
            </w:pPr>
            <w:r w:rsidRPr="003A459A">
              <w:rPr>
                <w:sz w:val="20"/>
                <w:szCs w:val="20"/>
              </w:rPr>
              <w:t>без замечаний - 12</w:t>
            </w:r>
          </w:p>
        </w:tc>
      </w:tr>
    </w:tbl>
    <w:p w:rsidR="00BE3A7C" w:rsidRPr="003A459A" w:rsidRDefault="00BE3A7C" w:rsidP="00BE3A7C">
      <w:pPr>
        <w:jc w:val="center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rPr>
          <w:b/>
        </w:rPr>
      </w:pPr>
    </w:p>
    <w:p w:rsidR="00BE3A7C" w:rsidRPr="003A459A" w:rsidRDefault="00BE3A7C" w:rsidP="00BE3A7C">
      <w:pPr>
        <w:pStyle w:val="a7"/>
        <w:spacing w:after="0" w:line="240" w:lineRule="auto"/>
        <w:jc w:val="center"/>
      </w:pPr>
    </w:p>
    <w:p w:rsidR="00BE3A7C" w:rsidRPr="00F82E2D" w:rsidRDefault="00F82E2D" w:rsidP="001159C5">
      <w:pPr>
        <w:pStyle w:val="a7"/>
        <w:spacing w:after="0" w:line="240" w:lineRule="auto"/>
        <w:jc w:val="both"/>
        <w:rPr>
          <w:b/>
        </w:rPr>
      </w:pPr>
      <w:r w:rsidRPr="00F82E2D">
        <w:rPr>
          <w:b/>
        </w:rPr>
        <w:t>Директор</w:t>
      </w:r>
      <w:r w:rsidR="00BE3A7C" w:rsidRPr="00F82E2D">
        <w:rPr>
          <w:b/>
        </w:rPr>
        <w:t xml:space="preserve"> МКУ</w:t>
      </w:r>
      <w:r w:rsidRPr="00F82E2D">
        <w:rPr>
          <w:b/>
        </w:rPr>
        <w:t>К</w:t>
      </w:r>
      <w:r w:rsidR="00BE3A7C" w:rsidRPr="00F82E2D">
        <w:rPr>
          <w:b/>
        </w:rPr>
        <w:t xml:space="preserve"> «Л</w:t>
      </w:r>
      <w:r w:rsidRPr="00F82E2D">
        <w:rPr>
          <w:b/>
        </w:rPr>
        <w:t>МЦБ</w:t>
      </w:r>
      <w:r>
        <w:rPr>
          <w:b/>
        </w:rPr>
        <w:t>С</w:t>
      </w:r>
      <w:r w:rsidR="00BE3A7C" w:rsidRPr="00F82E2D">
        <w:rPr>
          <w:b/>
        </w:rPr>
        <w:t xml:space="preserve">»                                            </w:t>
      </w:r>
      <w:r w:rsidR="00BE3A7C" w:rsidRPr="00F82E2D">
        <w:rPr>
          <w:b/>
        </w:rPr>
        <w:tab/>
        <w:t xml:space="preserve">                    </w:t>
      </w:r>
      <w:r w:rsidRPr="00F82E2D">
        <w:rPr>
          <w:b/>
        </w:rPr>
        <w:t>Г</w:t>
      </w:r>
      <w:r w:rsidR="00BE3A7C" w:rsidRPr="00F82E2D">
        <w:rPr>
          <w:b/>
        </w:rPr>
        <w:t>.</w:t>
      </w:r>
      <w:r w:rsidRPr="00F82E2D">
        <w:rPr>
          <w:b/>
        </w:rPr>
        <w:t>Н</w:t>
      </w:r>
      <w:r w:rsidR="00BE3A7C" w:rsidRPr="00F82E2D">
        <w:rPr>
          <w:b/>
        </w:rPr>
        <w:t xml:space="preserve">. </w:t>
      </w:r>
      <w:r w:rsidRPr="00F82E2D">
        <w:rPr>
          <w:b/>
        </w:rPr>
        <w:t>Филимонова</w:t>
      </w:r>
    </w:p>
    <w:sectPr w:rsidR="00BE3A7C" w:rsidRPr="00F82E2D" w:rsidSect="007F023B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04EFD"/>
    <w:multiLevelType w:val="hybridMultilevel"/>
    <w:tmpl w:val="B6EC325E"/>
    <w:lvl w:ilvl="0" w:tplc="4B90498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EE6619"/>
    <w:multiLevelType w:val="multilevel"/>
    <w:tmpl w:val="1FB81EE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563BF"/>
    <w:rsid w:val="0000080B"/>
    <w:rsid w:val="00053CFE"/>
    <w:rsid w:val="00064255"/>
    <w:rsid w:val="00074BEC"/>
    <w:rsid w:val="000905CC"/>
    <w:rsid w:val="000A5814"/>
    <w:rsid w:val="000E2677"/>
    <w:rsid w:val="001159C5"/>
    <w:rsid w:val="00327CD6"/>
    <w:rsid w:val="004638E4"/>
    <w:rsid w:val="004B6AE9"/>
    <w:rsid w:val="004F161F"/>
    <w:rsid w:val="00551DB6"/>
    <w:rsid w:val="005C133F"/>
    <w:rsid w:val="00615DD8"/>
    <w:rsid w:val="00616261"/>
    <w:rsid w:val="00642E00"/>
    <w:rsid w:val="00681592"/>
    <w:rsid w:val="00686D80"/>
    <w:rsid w:val="006949A7"/>
    <w:rsid w:val="0075031E"/>
    <w:rsid w:val="007D160B"/>
    <w:rsid w:val="007F023B"/>
    <w:rsid w:val="008E3EBE"/>
    <w:rsid w:val="00917D63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E3A7C"/>
    <w:rsid w:val="00BF5EB4"/>
    <w:rsid w:val="00C00D1B"/>
    <w:rsid w:val="00C96FCA"/>
    <w:rsid w:val="00D15A2B"/>
    <w:rsid w:val="00D254E4"/>
    <w:rsid w:val="00D41EA5"/>
    <w:rsid w:val="00D44918"/>
    <w:rsid w:val="00D659BC"/>
    <w:rsid w:val="00D75BD1"/>
    <w:rsid w:val="00DF500D"/>
    <w:rsid w:val="00F06AE2"/>
    <w:rsid w:val="00F82E2D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EEF9"/>
  <w15:docId w15:val="{205D8E43-67F2-4C72-B10B-1B9D552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F50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basedOn w:val="a"/>
    <w:next w:val="a8"/>
    <w:uiPriority w:val="99"/>
    <w:unhideWhenUsed/>
    <w:rsid w:val="00551DB6"/>
    <w:pPr>
      <w:widowControl/>
      <w:autoSpaceDE/>
      <w:autoSpaceDN/>
      <w:adjustRightInd/>
      <w:spacing w:after="200" w:line="276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E3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325B-043D-4540-9239-6BD916FF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2019-12-23T03:49:00Z</cp:lastPrinted>
  <dcterms:created xsi:type="dcterms:W3CDTF">2024-10-24T03:37:00Z</dcterms:created>
  <dcterms:modified xsi:type="dcterms:W3CDTF">2024-10-24T03:37:00Z</dcterms:modified>
</cp:coreProperties>
</file>