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4072"/>
        <w:gridCol w:w="611"/>
        <w:gridCol w:w="1413"/>
        <w:gridCol w:w="3627"/>
        <w:gridCol w:w="23"/>
        <w:gridCol w:w="35"/>
      </w:tblGrid>
      <w:tr w:rsidR="008E3EBE" w:rsidRPr="00122E29" w:rsidTr="00E90571">
        <w:trPr>
          <w:gridAfter w:val="2"/>
          <w:wAfter w:w="58" w:type="dxa"/>
          <w:cantSplit/>
          <w:trHeight w:val="2102"/>
        </w:trPr>
        <w:tc>
          <w:tcPr>
            <w:tcW w:w="4072" w:type="dxa"/>
          </w:tcPr>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E90571">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E90571">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E90571">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8E3EBE" w:rsidRPr="00353682" w:rsidRDefault="008E3EBE" w:rsidP="00E90571">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E90571">
            <w:pPr>
              <w:keepNext/>
              <w:widowControl/>
              <w:autoSpaceDE/>
              <w:autoSpaceDN/>
              <w:adjustRightInd/>
              <w:jc w:val="center"/>
              <w:outlineLvl w:val="0"/>
              <w:rPr>
                <w:b/>
                <w:snapToGrid w:val="0"/>
                <w:color w:val="000000"/>
                <w:sz w:val="32"/>
                <w:szCs w:val="32"/>
              </w:rPr>
            </w:pPr>
            <w:r w:rsidRPr="00353682">
              <w:rPr>
                <w:b/>
                <w:snapToGrid w:val="0"/>
                <w:color w:val="000000"/>
                <w:sz w:val="32"/>
                <w:szCs w:val="32"/>
              </w:rPr>
              <w:t xml:space="preserve">«ЛЕНСКЭЙ ОРОЙУОН» </w:t>
            </w:r>
          </w:p>
          <w:p w:rsidR="008E3EBE" w:rsidRPr="00353682" w:rsidRDefault="008E3EBE" w:rsidP="00E90571">
            <w:pPr>
              <w:keepNext/>
              <w:widowControl/>
              <w:autoSpaceDE/>
              <w:autoSpaceDN/>
              <w:adjustRightInd/>
              <w:jc w:val="center"/>
              <w:outlineLvl w:val="0"/>
              <w:rPr>
                <w:b/>
                <w:snapToGrid w:val="0"/>
                <w:color w:val="000000"/>
                <w:sz w:val="32"/>
                <w:szCs w:val="32"/>
              </w:rPr>
            </w:pPr>
            <w:proofErr w:type="spellStart"/>
            <w:r w:rsidRPr="00353682">
              <w:rPr>
                <w:b/>
                <w:snapToGrid w:val="0"/>
                <w:color w:val="000000"/>
                <w:sz w:val="32"/>
                <w:szCs w:val="32"/>
              </w:rPr>
              <w:t>муниципальнай</w:t>
            </w:r>
            <w:proofErr w:type="spellEnd"/>
          </w:p>
          <w:p w:rsidR="008E3EBE" w:rsidRPr="00353682" w:rsidRDefault="008E3EBE" w:rsidP="00E90571">
            <w:pPr>
              <w:widowControl/>
              <w:autoSpaceDE/>
              <w:autoSpaceDN/>
              <w:adjustRightInd/>
              <w:jc w:val="center"/>
              <w:rPr>
                <w:b/>
                <w:bCs/>
                <w:sz w:val="32"/>
                <w:szCs w:val="32"/>
              </w:rPr>
            </w:pPr>
            <w:r>
              <w:rPr>
                <w:b/>
                <w:sz w:val="32"/>
                <w:szCs w:val="32"/>
              </w:rPr>
              <w:t>оройуон</w:t>
            </w:r>
            <w:r w:rsidR="0057397B">
              <w:rPr>
                <w:b/>
                <w:sz w:val="32"/>
                <w:szCs w:val="32"/>
              </w:rPr>
              <w:t>а</w:t>
            </w:r>
          </w:p>
        </w:tc>
      </w:tr>
      <w:tr w:rsidR="008E3EBE" w:rsidRPr="00122E29" w:rsidTr="00E90571">
        <w:tblPrEx>
          <w:tblLook w:val="01E0" w:firstRow="1" w:lastRow="1" w:firstColumn="1" w:lastColumn="1" w:noHBand="0" w:noVBand="0"/>
        </w:tblPrEx>
        <w:trPr>
          <w:gridAfter w:val="1"/>
          <w:wAfter w:w="35" w:type="dxa"/>
          <w:trHeight w:val="572"/>
        </w:trPr>
        <w:tc>
          <w:tcPr>
            <w:tcW w:w="4683" w:type="dxa"/>
            <w:gridSpan w:val="2"/>
          </w:tcPr>
          <w:p w:rsidR="008E3EBE" w:rsidRPr="00122E29" w:rsidRDefault="008E3EBE" w:rsidP="00E90571">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E90571">
        <w:tblPrEx>
          <w:tblLook w:val="01E0" w:firstRow="1" w:lastRow="1" w:firstColumn="1" w:lastColumn="1" w:noHBand="0" w:noVBand="0"/>
        </w:tblPrEx>
        <w:trPr>
          <w:gridAfter w:val="1"/>
          <w:wAfter w:w="35" w:type="dxa"/>
          <w:trHeight w:val="497"/>
        </w:trPr>
        <w:tc>
          <w:tcPr>
            <w:tcW w:w="4683" w:type="dxa"/>
            <w:gridSpan w:val="2"/>
          </w:tcPr>
          <w:p w:rsidR="008E3EBE" w:rsidRPr="00122E29" w:rsidRDefault="008E3EBE" w:rsidP="00E90571">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Pr>
                <w:b/>
                <w:snapToGrid w:val="0"/>
                <w:color w:val="000000"/>
                <w:sz w:val="28"/>
                <w:szCs w:val="28"/>
              </w:rPr>
              <w:t>.</w:t>
            </w:r>
          </w:p>
        </w:tc>
      </w:tr>
      <w:tr w:rsidR="008E3EBE" w:rsidRPr="00122E29" w:rsidTr="00E90571">
        <w:tblPrEx>
          <w:tblLook w:val="01E0" w:firstRow="1" w:lastRow="1" w:firstColumn="1" w:lastColumn="1" w:noHBand="0" w:noVBand="0"/>
        </w:tblPrEx>
        <w:trPr>
          <w:gridAfter w:val="1"/>
          <w:wAfter w:w="35" w:type="dxa"/>
          <w:trHeight w:val="671"/>
        </w:trPr>
        <w:tc>
          <w:tcPr>
            <w:tcW w:w="9746" w:type="dxa"/>
            <w:gridSpan w:val="5"/>
          </w:tcPr>
          <w:p w:rsidR="008E3EBE" w:rsidRPr="00122E29" w:rsidRDefault="008E3EBE" w:rsidP="00E46BED">
            <w:pPr>
              <w:widowControl/>
              <w:autoSpaceDE/>
              <w:autoSpaceDN/>
              <w:adjustRightInd/>
              <w:rPr>
                <w:b/>
                <w:snapToGrid w:val="0"/>
                <w:color w:val="000000"/>
                <w:sz w:val="28"/>
                <w:szCs w:val="28"/>
              </w:rPr>
            </w:pPr>
            <w:r>
              <w:rPr>
                <w:b/>
                <w:snapToGrid w:val="0"/>
                <w:color w:val="000000"/>
                <w:sz w:val="28"/>
                <w:szCs w:val="28"/>
              </w:rPr>
              <w:t>от «</w:t>
            </w:r>
            <w:bookmarkStart w:id="0" w:name="_GoBack"/>
            <w:r w:rsidR="00E46BED" w:rsidRPr="00E46BED">
              <w:rPr>
                <w:b/>
                <w:snapToGrid w:val="0"/>
                <w:color w:val="000000"/>
                <w:sz w:val="28"/>
                <w:szCs w:val="28"/>
                <w:u w:val="single"/>
                <w:lang w:val="en-US"/>
              </w:rPr>
              <w:t>29</w:t>
            </w:r>
            <w:r w:rsidRPr="00E46BED">
              <w:rPr>
                <w:b/>
                <w:snapToGrid w:val="0"/>
                <w:color w:val="000000"/>
                <w:sz w:val="28"/>
                <w:szCs w:val="28"/>
                <w:u w:val="single"/>
              </w:rPr>
              <w:t>» __</w:t>
            </w:r>
            <w:r w:rsidR="00E46BED" w:rsidRPr="00E46BED">
              <w:rPr>
                <w:b/>
                <w:snapToGrid w:val="0"/>
                <w:color w:val="000000"/>
                <w:sz w:val="28"/>
                <w:szCs w:val="28"/>
                <w:u w:val="single"/>
              </w:rPr>
              <w:t>октября</w:t>
            </w:r>
            <w:r w:rsidRPr="00E46BED">
              <w:rPr>
                <w:b/>
                <w:snapToGrid w:val="0"/>
                <w:color w:val="000000"/>
                <w:sz w:val="28"/>
                <w:szCs w:val="28"/>
                <w:u w:val="single"/>
              </w:rPr>
              <w:t>__</w:t>
            </w:r>
            <w:bookmarkEnd w:id="0"/>
            <w:r>
              <w:rPr>
                <w:b/>
                <w:snapToGrid w:val="0"/>
                <w:color w:val="000000"/>
                <w:sz w:val="28"/>
                <w:szCs w:val="28"/>
              </w:rPr>
              <w:t>2024</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Pr="00E46BED">
              <w:rPr>
                <w:b/>
                <w:snapToGrid w:val="0"/>
                <w:color w:val="000000"/>
                <w:sz w:val="28"/>
                <w:szCs w:val="28"/>
                <w:u w:val="single"/>
              </w:rPr>
              <w:t>____</w:t>
            </w:r>
            <w:r w:rsidR="00E46BED" w:rsidRPr="00E46BED">
              <w:rPr>
                <w:b/>
                <w:snapToGrid w:val="0"/>
                <w:color w:val="000000"/>
                <w:sz w:val="28"/>
                <w:szCs w:val="28"/>
                <w:u w:val="single"/>
              </w:rPr>
              <w:t>01-03-764/5</w:t>
            </w:r>
            <w:r w:rsidRPr="00E46BED">
              <w:rPr>
                <w:b/>
                <w:snapToGrid w:val="0"/>
                <w:color w:val="000000"/>
                <w:sz w:val="28"/>
                <w:szCs w:val="28"/>
                <w:u w:val="single"/>
              </w:rPr>
              <w:t>___</w:t>
            </w:r>
          </w:p>
        </w:tc>
      </w:tr>
      <w:tr w:rsidR="008E3EBE" w:rsidRPr="00122E29" w:rsidTr="00E90571">
        <w:trPr>
          <w:trHeight w:val="471"/>
        </w:trPr>
        <w:tc>
          <w:tcPr>
            <w:tcW w:w="9781" w:type="dxa"/>
            <w:gridSpan w:val="6"/>
          </w:tcPr>
          <w:p w:rsidR="00E15F5D" w:rsidRDefault="00E15F5D" w:rsidP="00E15F5D">
            <w:pPr>
              <w:suppressAutoHyphens/>
              <w:jc w:val="center"/>
              <w:rPr>
                <w:b/>
                <w:sz w:val="28"/>
                <w:szCs w:val="28"/>
              </w:rPr>
            </w:pPr>
            <w:r w:rsidRPr="00370D2C">
              <w:rPr>
                <w:b/>
                <w:sz w:val="28"/>
                <w:szCs w:val="28"/>
              </w:rPr>
              <w:t xml:space="preserve">Об утверждении основных направлений бюджетной и налоговой политики муниципального </w:t>
            </w:r>
            <w:r>
              <w:rPr>
                <w:b/>
                <w:sz w:val="28"/>
                <w:szCs w:val="28"/>
              </w:rPr>
              <w:t>района</w:t>
            </w:r>
            <w:r w:rsidRPr="00370D2C">
              <w:rPr>
                <w:b/>
                <w:sz w:val="28"/>
                <w:szCs w:val="28"/>
              </w:rPr>
              <w:t xml:space="preserve"> «Ленский район»</w:t>
            </w:r>
            <w:r>
              <w:rPr>
                <w:b/>
                <w:sz w:val="28"/>
                <w:szCs w:val="28"/>
              </w:rPr>
              <w:t xml:space="preserve"> </w:t>
            </w:r>
            <w:r w:rsidRPr="00370D2C">
              <w:rPr>
                <w:b/>
                <w:sz w:val="28"/>
                <w:szCs w:val="28"/>
              </w:rPr>
              <w:t>на 20</w:t>
            </w:r>
            <w:r>
              <w:rPr>
                <w:b/>
                <w:sz w:val="28"/>
                <w:szCs w:val="28"/>
              </w:rPr>
              <w:t>25 год</w:t>
            </w:r>
            <w:r w:rsidR="00C32720">
              <w:rPr>
                <w:b/>
                <w:sz w:val="28"/>
                <w:szCs w:val="28"/>
              </w:rPr>
              <w:t xml:space="preserve"> и</w:t>
            </w:r>
            <w:r>
              <w:rPr>
                <w:b/>
                <w:sz w:val="28"/>
                <w:szCs w:val="28"/>
              </w:rPr>
              <w:t xml:space="preserve"> плановый период </w:t>
            </w:r>
            <w:r w:rsidRPr="00370D2C">
              <w:rPr>
                <w:b/>
                <w:sz w:val="28"/>
                <w:szCs w:val="28"/>
              </w:rPr>
              <w:t>20</w:t>
            </w:r>
            <w:r>
              <w:rPr>
                <w:b/>
                <w:sz w:val="28"/>
                <w:szCs w:val="28"/>
              </w:rPr>
              <w:t xml:space="preserve">26 и 2027 </w:t>
            </w:r>
            <w:r w:rsidRPr="00370D2C">
              <w:rPr>
                <w:b/>
                <w:sz w:val="28"/>
                <w:szCs w:val="28"/>
              </w:rPr>
              <w:t>год</w:t>
            </w:r>
            <w:r>
              <w:rPr>
                <w:b/>
                <w:sz w:val="28"/>
                <w:szCs w:val="28"/>
              </w:rPr>
              <w:t>ов</w:t>
            </w:r>
          </w:p>
          <w:p w:rsidR="008E3EBE" w:rsidRPr="00122E29" w:rsidRDefault="008E3EBE" w:rsidP="00E90571">
            <w:pPr>
              <w:widowControl/>
              <w:autoSpaceDE/>
              <w:autoSpaceDN/>
              <w:adjustRightInd/>
              <w:ind w:firstLine="540"/>
              <w:jc w:val="center"/>
              <w:rPr>
                <w:b/>
                <w:sz w:val="28"/>
                <w:szCs w:val="28"/>
              </w:rPr>
            </w:pPr>
          </w:p>
        </w:tc>
      </w:tr>
    </w:tbl>
    <w:p w:rsidR="00E15F5D" w:rsidRPr="00734C2C" w:rsidRDefault="00E15F5D" w:rsidP="00E15F5D">
      <w:pPr>
        <w:tabs>
          <w:tab w:val="left" w:pos="993"/>
        </w:tabs>
        <w:suppressAutoHyphens/>
        <w:spacing w:line="360" w:lineRule="auto"/>
        <w:ind w:firstLine="709"/>
        <w:jc w:val="both"/>
        <w:rPr>
          <w:sz w:val="28"/>
          <w:szCs w:val="28"/>
        </w:rPr>
      </w:pPr>
      <w:r w:rsidRPr="00734C2C">
        <w:rPr>
          <w:spacing w:val="2"/>
          <w:sz w:val="28"/>
          <w:szCs w:val="28"/>
          <w:shd w:val="clear" w:color="auto" w:fill="FFFFFF"/>
        </w:rPr>
        <w:t xml:space="preserve">В целях своевременного и качественного составления проекта бюджета муниципального </w:t>
      </w:r>
      <w:r>
        <w:rPr>
          <w:spacing w:val="2"/>
          <w:sz w:val="28"/>
          <w:szCs w:val="28"/>
          <w:shd w:val="clear" w:color="auto" w:fill="FFFFFF"/>
        </w:rPr>
        <w:t>района</w:t>
      </w:r>
      <w:r w:rsidRPr="00734C2C">
        <w:rPr>
          <w:spacing w:val="2"/>
          <w:sz w:val="28"/>
          <w:szCs w:val="28"/>
          <w:shd w:val="clear" w:color="auto" w:fill="FFFFFF"/>
        </w:rPr>
        <w:t xml:space="preserve"> «Ленский район» на 202</w:t>
      </w:r>
      <w:r>
        <w:rPr>
          <w:spacing w:val="2"/>
          <w:sz w:val="28"/>
          <w:szCs w:val="28"/>
          <w:shd w:val="clear" w:color="auto" w:fill="FFFFFF"/>
        </w:rPr>
        <w:t>5</w:t>
      </w:r>
      <w:r w:rsidRPr="00734C2C">
        <w:rPr>
          <w:spacing w:val="2"/>
          <w:sz w:val="28"/>
          <w:szCs w:val="28"/>
          <w:shd w:val="clear" w:color="auto" w:fill="FFFFFF"/>
        </w:rPr>
        <w:t xml:space="preserve"> год и на плановый период 202</w:t>
      </w:r>
      <w:r>
        <w:rPr>
          <w:spacing w:val="2"/>
          <w:sz w:val="28"/>
          <w:szCs w:val="28"/>
          <w:shd w:val="clear" w:color="auto" w:fill="FFFFFF"/>
        </w:rPr>
        <w:t>6</w:t>
      </w:r>
      <w:r w:rsidRPr="00734C2C">
        <w:rPr>
          <w:spacing w:val="2"/>
          <w:sz w:val="28"/>
          <w:szCs w:val="28"/>
          <w:shd w:val="clear" w:color="auto" w:fill="FFFFFF"/>
        </w:rPr>
        <w:t xml:space="preserve"> и 202</w:t>
      </w:r>
      <w:r>
        <w:rPr>
          <w:spacing w:val="2"/>
          <w:sz w:val="28"/>
          <w:szCs w:val="28"/>
          <w:shd w:val="clear" w:color="auto" w:fill="FFFFFF"/>
        </w:rPr>
        <w:t>7</w:t>
      </w:r>
      <w:r w:rsidRPr="00734C2C">
        <w:rPr>
          <w:spacing w:val="2"/>
          <w:sz w:val="28"/>
          <w:szCs w:val="28"/>
          <w:shd w:val="clear" w:color="auto" w:fill="FFFFFF"/>
        </w:rPr>
        <w:t xml:space="preserve"> годов и в соответствии со статьей </w:t>
      </w:r>
      <w:r w:rsidRPr="007A1A2B">
        <w:rPr>
          <w:spacing w:val="2"/>
          <w:sz w:val="28"/>
          <w:szCs w:val="28"/>
          <w:shd w:val="clear" w:color="auto" w:fill="FFFFFF"/>
        </w:rPr>
        <w:t xml:space="preserve">184.2 Бюджетного Кодекса Российской </w:t>
      </w:r>
      <w:r w:rsidRPr="007A1A2B">
        <w:rPr>
          <w:sz w:val="28"/>
          <w:szCs w:val="28"/>
        </w:rPr>
        <w:t>Федерации</w:t>
      </w:r>
      <w:r w:rsidRPr="00734C2C">
        <w:rPr>
          <w:sz w:val="28"/>
          <w:szCs w:val="28"/>
        </w:rPr>
        <w:t>, глава</w:t>
      </w:r>
      <w:r>
        <w:rPr>
          <w:sz w:val="28"/>
          <w:szCs w:val="28"/>
        </w:rPr>
        <w:t xml:space="preserve"> </w:t>
      </w:r>
      <w:r w:rsidRPr="00734C2C">
        <w:rPr>
          <w:sz w:val="28"/>
          <w:szCs w:val="28"/>
        </w:rPr>
        <w:t xml:space="preserve">муниципального </w:t>
      </w:r>
      <w:r>
        <w:rPr>
          <w:sz w:val="28"/>
          <w:szCs w:val="28"/>
        </w:rPr>
        <w:t>района</w:t>
      </w:r>
      <w:r w:rsidRPr="00734C2C">
        <w:rPr>
          <w:sz w:val="28"/>
          <w:szCs w:val="28"/>
        </w:rPr>
        <w:t xml:space="preserve"> п о с т а н о в и л: </w:t>
      </w:r>
    </w:p>
    <w:p w:rsidR="00E15F5D" w:rsidRPr="00370D2C" w:rsidRDefault="00E15F5D" w:rsidP="00E15F5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sidRPr="00370D2C">
        <w:rPr>
          <w:rFonts w:ascii="Times New Roman" w:hAnsi="Times New Roman" w:cs="Times New Roman"/>
          <w:sz w:val="28"/>
          <w:szCs w:val="28"/>
        </w:rPr>
        <w:t xml:space="preserve">1. Утвердить </w:t>
      </w:r>
      <w:hyperlink w:anchor="Par28" w:history="1">
        <w:r w:rsidRPr="00370D2C">
          <w:rPr>
            <w:rFonts w:ascii="Times New Roman" w:hAnsi="Times New Roman" w:cs="Times New Roman"/>
            <w:sz w:val="28"/>
            <w:szCs w:val="28"/>
          </w:rPr>
          <w:t>основные направления</w:t>
        </w:r>
      </w:hyperlink>
      <w:r w:rsidRPr="00370D2C">
        <w:rPr>
          <w:rFonts w:ascii="Times New Roman" w:hAnsi="Times New Roman" w:cs="Times New Roman"/>
          <w:sz w:val="28"/>
          <w:szCs w:val="28"/>
        </w:rPr>
        <w:t xml:space="preserve"> бюджетной и налоговой политики муниципального </w:t>
      </w:r>
      <w:r>
        <w:rPr>
          <w:rFonts w:ascii="Times New Roman" w:hAnsi="Times New Roman" w:cs="Times New Roman"/>
          <w:sz w:val="28"/>
          <w:szCs w:val="28"/>
        </w:rPr>
        <w:t>района</w:t>
      </w:r>
      <w:r w:rsidRPr="00370D2C">
        <w:rPr>
          <w:rFonts w:ascii="Times New Roman" w:hAnsi="Times New Roman" w:cs="Times New Roman"/>
          <w:sz w:val="28"/>
          <w:szCs w:val="28"/>
        </w:rPr>
        <w:t xml:space="preserve"> «Ленский район» на 20</w:t>
      </w:r>
      <w:r>
        <w:rPr>
          <w:rFonts w:ascii="Times New Roman" w:hAnsi="Times New Roman" w:cs="Times New Roman"/>
          <w:sz w:val="28"/>
          <w:szCs w:val="28"/>
        </w:rPr>
        <w:t xml:space="preserve">25 год и плановый период 2026 и </w:t>
      </w:r>
      <w:r w:rsidRPr="00370D2C">
        <w:rPr>
          <w:rFonts w:ascii="Times New Roman" w:hAnsi="Times New Roman" w:cs="Times New Roman"/>
          <w:sz w:val="28"/>
          <w:szCs w:val="28"/>
        </w:rPr>
        <w:t>20</w:t>
      </w:r>
      <w:r>
        <w:rPr>
          <w:rFonts w:ascii="Times New Roman" w:hAnsi="Times New Roman" w:cs="Times New Roman"/>
          <w:sz w:val="28"/>
          <w:szCs w:val="28"/>
        </w:rPr>
        <w:t>27</w:t>
      </w:r>
      <w:r w:rsidRPr="00370D2C">
        <w:rPr>
          <w:rFonts w:ascii="Times New Roman" w:hAnsi="Times New Roman" w:cs="Times New Roman"/>
          <w:sz w:val="28"/>
          <w:szCs w:val="28"/>
        </w:rPr>
        <w:t xml:space="preserve"> год</w:t>
      </w:r>
      <w:r>
        <w:rPr>
          <w:rFonts w:ascii="Times New Roman" w:hAnsi="Times New Roman" w:cs="Times New Roman"/>
          <w:sz w:val="28"/>
          <w:szCs w:val="28"/>
        </w:rPr>
        <w:t>ов</w:t>
      </w:r>
      <w:r w:rsidRPr="00370D2C">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к настоящему постановлению</w:t>
      </w:r>
      <w:r w:rsidRPr="00370D2C">
        <w:rPr>
          <w:rFonts w:ascii="Times New Roman" w:hAnsi="Times New Roman" w:cs="Times New Roman"/>
          <w:sz w:val="28"/>
          <w:szCs w:val="28"/>
        </w:rPr>
        <w:t>.</w:t>
      </w:r>
    </w:p>
    <w:p w:rsidR="00E15F5D" w:rsidRPr="00370D2C" w:rsidRDefault="00E15F5D" w:rsidP="00E15F5D">
      <w:pPr>
        <w:pStyle w:val="ConsPlusNormal"/>
        <w:widowControl/>
        <w:tabs>
          <w:tab w:val="left" w:pos="993"/>
        </w:tabs>
        <w:suppressAutoHyphens/>
        <w:spacing w:line="360" w:lineRule="auto"/>
        <w:ind w:firstLine="709"/>
        <w:jc w:val="both"/>
        <w:rPr>
          <w:rFonts w:ascii="Times New Roman" w:hAnsi="Times New Roman" w:cs="Times New Roman"/>
          <w:sz w:val="28"/>
          <w:szCs w:val="28"/>
        </w:rPr>
      </w:pPr>
      <w:r w:rsidRPr="00370D2C">
        <w:rPr>
          <w:rFonts w:ascii="Times New Roman" w:hAnsi="Times New Roman" w:cs="Times New Roman"/>
          <w:sz w:val="28"/>
          <w:szCs w:val="28"/>
        </w:rPr>
        <w:t xml:space="preserve">2. Начальнику Финансового Управления муниципального </w:t>
      </w:r>
      <w:r>
        <w:rPr>
          <w:rFonts w:ascii="Times New Roman" w:hAnsi="Times New Roman" w:cs="Times New Roman"/>
          <w:sz w:val="28"/>
          <w:szCs w:val="28"/>
        </w:rPr>
        <w:t>района</w:t>
      </w:r>
      <w:r w:rsidRPr="00370D2C">
        <w:rPr>
          <w:rFonts w:ascii="Times New Roman" w:hAnsi="Times New Roman" w:cs="Times New Roman"/>
          <w:sz w:val="28"/>
          <w:szCs w:val="28"/>
        </w:rPr>
        <w:t xml:space="preserve"> «Ленский район» (</w:t>
      </w:r>
      <w:proofErr w:type="spellStart"/>
      <w:r w:rsidRPr="00370D2C">
        <w:rPr>
          <w:rFonts w:ascii="Times New Roman" w:hAnsi="Times New Roman" w:cs="Times New Roman"/>
          <w:sz w:val="28"/>
          <w:szCs w:val="28"/>
        </w:rPr>
        <w:t>Пестерева</w:t>
      </w:r>
      <w:proofErr w:type="spellEnd"/>
      <w:r w:rsidRPr="00370D2C">
        <w:rPr>
          <w:rFonts w:ascii="Times New Roman" w:hAnsi="Times New Roman" w:cs="Times New Roman"/>
          <w:sz w:val="28"/>
          <w:szCs w:val="28"/>
        </w:rPr>
        <w:t xml:space="preserve"> О.А.) </w:t>
      </w:r>
      <w:r>
        <w:rPr>
          <w:rFonts w:ascii="Times New Roman" w:hAnsi="Times New Roman" w:cs="Times New Roman"/>
          <w:sz w:val="28"/>
          <w:szCs w:val="28"/>
        </w:rPr>
        <w:t>направить</w:t>
      </w:r>
      <w:r w:rsidRPr="00370D2C">
        <w:rPr>
          <w:rFonts w:ascii="Times New Roman" w:hAnsi="Times New Roman" w:cs="Times New Roman"/>
          <w:sz w:val="28"/>
          <w:szCs w:val="28"/>
        </w:rPr>
        <w:t xml:space="preserve"> основные направления бюджетной и налоговой политики муниципального </w:t>
      </w:r>
      <w:r>
        <w:rPr>
          <w:rFonts w:ascii="Times New Roman" w:hAnsi="Times New Roman" w:cs="Times New Roman"/>
          <w:sz w:val="28"/>
          <w:szCs w:val="28"/>
        </w:rPr>
        <w:t>района</w:t>
      </w:r>
      <w:r w:rsidRPr="00370D2C">
        <w:rPr>
          <w:rFonts w:ascii="Times New Roman" w:hAnsi="Times New Roman" w:cs="Times New Roman"/>
          <w:sz w:val="28"/>
          <w:szCs w:val="28"/>
        </w:rPr>
        <w:t xml:space="preserve"> «Ленский район» на 20</w:t>
      </w:r>
      <w:r>
        <w:rPr>
          <w:rFonts w:ascii="Times New Roman" w:hAnsi="Times New Roman" w:cs="Times New Roman"/>
          <w:sz w:val="28"/>
          <w:szCs w:val="28"/>
        </w:rPr>
        <w:t xml:space="preserve">25 год и плановый период 2026 и </w:t>
      </w:r>
      <w:r w:rsidRPr="00370D2C">
        <w:rPr>
          <w:rFonts w:ascii="Times New Roman" w:hAnsi="Times New Roman" w:cs="Times New Roman"/>
          <w:sz w:val="28"/>
          <w:szCs w:val="28"/>
        </w:rPr>
        <w:t>20</w:t>
      </w:r>
      <w:r>
        <w:rPr>
          <w:rFonts w:ascii="Times New Roman" w:hAnsi="Times New Roman" w:cs="Times New Roman"/>
          <w:sz w:val="28"/>
          <w:szCs w:val="28"/>
        </w:rPr>
        <w:t>27</w:t>
      </w:r>
      <w:r w:rsidRPr="00370D2C">
        <w:rPr>
          <w:rFonts w:ascii="Times New Roman" w:hAnsi="Times New Roman" w:cs="Times New Roman"/>
          <w:sz w:val="28"/>
          <w:szCs w:val="28"/>
        </w:rPr>
        <w:t xml:space="preserve"> год</w:t>
      </w:r>
      <w:r>
        <w:rPr>
          <w:rFonts w:ascii="Times New Roman" w:hAnsi="Times New Roman" w:cs="Times New Roman"/>
          <w:sz w:val="28"/>
          <w:szCs w:val="28"/>
        </w:rPr>
        <w:t xml:space="preserve">ов </w:t>
      </w:r>
      <w:r w:rsidRPr="00370D2C">
        <w:rPr>
          <w:rFonts w:ascii="Times New Roman" w:hAnsi="Times New Roman" w:cs="Times New Roman"/>
          <w:sz w:val="28"/>
          <w:szCs w:val="28"/>
        </w:rPr>
        <w:t xml:space="preserve">одновременно с проектом бюджета муниципального </w:t>
      </w:r>
      <w:r>
        <w:rPr>
          <w:rFonts w:ascii="Times New Roman" w:hAnsi="Times New Roman" w:cs="Times New Roman"/>
          <w:sz w:val="28"/>
          <w:szCs w:val="28"/>
        </w:rPr>
        <w:t>района</w:t>
      </w:r>
      <w:r w:rsidRPr="00370D2C">
        <w:rPr>
          <w:rFonts w:ascii="Times New Roman" w:hAnsi="Times New Roman" w:cs="Times New Roman"/>
          <w:sz w:val="28"/>
          <w:szCs w:val="28"/>
        </w:rPr>
        <w:t xml:space="preserve"> «Ленский район» на 20</w:t>
      </w:r>
      <w:r>
        <w:rPr>
          <w:rFonts w:ascii="Times New Roman" w:hAnsi="Times New Roman" w:cs="Times New Roman"/>
          <w:sz w:val="28"/>
          <w:szCs w:val="28"/>
        </w:rPr>
        <w:t>25</w:t>
      </w:r>
      <w:r w:rsidRPr="00370D2C">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2026 и 2027 годов</w:t>
      </w:r>
      <w:r w:rsidRPr="00370D2C">
        <w:rPr>
          <w:rFonts w:ascii="Times New Roman" w:hAnsi="Times New Roman" w:cs="Times New Roman"/>
          <w:sz w:val="28"/>
          <w:szCs w:val="28"/>
        </w:rPr>
        <w:t xml:space="preserve"> в Районный Совет депу</w:t>
      </w:r>
      <w:r>
        <w:rPr>
          <w:rFonts w:ascii="Times New Roman" w:hAnsi="Times New Roman" w:cs="Times New Roman"/>
          <w:sz w:val="28"/>
          <w:szCs w:val="28"/>
        </w:rPr>
        <w:t xml:space="preserve">татов муниципального </w:t>
      </w:r>
      <w:r w:rsidR="00C32720">
        <w:rPr>
          <w:rFonts w:ascii="Times New Roman" w:hAnsi="Times New Roman" w:cs="Times New Roman"/>
          <w:sz w:val="28"/>
          <w:szCs w:val="28"/>
        </w:rPr>
        <w:t>образования</w:t>
      </w:r>
      <w:r w:rsidRPr="00370D2C">
        <w:rPr>
          <w:rFonts w:ascii="Times New Roman" w:hAnsi="Times New Roman" w:cs="Times New Roman"/>
          <w:sz w:val="28"/>
          <w:szCs w:val="28"/>
        </w:rPr>
        <w:t xml:space="preserve"> «Ленский район»</w:t>
      </w:r>
      <w:r>
        <w:rPr>
          <w:rFonts w:ascii="Times New Roman" w:hAnsi="Times New Roman" w:cs="Times New Roman"/>
          <w:sz w:val="28"/>
          <w:szCs w:val="28"/>
        </w:rPr>
        <w:t>.</w:t>
      </w:r>
    </w:p>
    <w:p w:rsidR="00E15F5D" w:rsidRDefault="00E15F5D" w:rsidP="00E15F5D">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70D2C">
        <w:rPr>
          <w:rFonts w:ascii="Times New Roman" w:hAnsi="Times New Roman" w:cs="Times New Roman"/>
          <w:sz w:val="28"/>
          <w:szCs w:val="28"/>
        </w:rPr>
        <w:t>. Контроль</w:t>
      </w:r>
      <w:r>
        <w:rPr>
          <w:rFonts w:ascii="Times New Roman" w:hAnsi="Times New Roman" w:cs="Times New Roman"/>
          <w:sz w:val="28"/>
          <w:szCs w:val="28"/>
        </w:rPr>
        <w:t xml:space="preserve">  </w:t>
      </w:r>
      <w:r w:rsidRPr="00370D2C">
        <w:rPr>
          <w:rFonts w:ascii="Times New Roman" w:hAnsi="Times New Roman" w:cs="Times New Roman"/>
          <w:sz w:val="28"/>
          <w:szCs w:val="28"/>
        </w:rPr>
        <w:t xml:space="preserve"> исполнения </w:t>
      </w:r>
      <w:r>
        <w:rPr>
          <w:rFonts w:ascii="Times New Roman" w:hAnsi="Times New Roman" w:cs="Times New Roman"/>
          <w:sz w:val="28"/>
          <w:szCs w:val="28"/>
        </w:rPr>
        <w:t xml:space="preserve">   </w:t>
      </w:r>
      <w:r w:rsidRPr="00370D2C">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370D2C">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   </w:t>
      </w:r>
      <w:r w:rsidRPr="00370D2C">
        <w:rPr>
          <w:rFonts w:ascii="Times New Roman" w:hAnsi="Times New Roman" w:cs="Times New Roman"/>
          <w:sz w:val="28"/>
          <w:szCs w:val="28"/>
        </w:rPr>
        <w:t xml:space="preserve">возложить </w:t>
      </w:r>
      <w:r>
        <w:rPr>
          <w:rFonts w:ascii="Times New Roman" w:hAnsi="Times New Roman" w:cs="Times New Roman"/>
          <w:sz w:val="28"/>
          <w:szCs w:val="28"/>
        </w:rPr>
        <w:t xml:space="preserve">   </w:t>
      </w:r>
      <w:r w:rsidRPr="00370D2C">
        <w:rPr>
          <w:rFonts w:ascii="Times New Roman" w:hAnsi="Times New Roman" w:cs="Times New Roman"/>
          <w:sz w:val="28"/>
          <w:szCs w:val="28"/>
        </w:rPr>
        <w:t xml:space="preserve">на </w:t>
      </w:r>
    </w:p>
    <w:p w:rsidR="00E15F5D" w:rsidRDefault="00E15F5D" w:rsidP="00E15F5D">
      <w:pPr>
        <w:pStyle w:val="ConsPlusNormal"/>
        <w:widowControl/>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Первого </w:t>
      </w:r>
      <w:r w:rsidRPr="00370D2C">
        <w:rPr>
          <w:rFonts w:ascii="Times New Roman" w:hAnsi="Times New Roman" w:cs="Times New Roman"/>
          <w:sz w:val="28"/>
          <w:szCs w:val="28"/>
        </w:rPr>
        <w:t>заместителя</w:t>
      </w:r>
      <w:r>
        <w:rPr>
          <w:rFonts w:ascii="Times New Roman" w:hAnsi="Times New Roman" w:cs="Times New Roman"/>
          <w:sz w:val="28"/>
          <w:szCs w:val="28"/>
        </w:rPr>
        <w:t xml:space="preserve"> </w:t>
      </w:r>
      <w:r w:rsidRPr="00370D2C">
        <w:rPr>
          <w:rFonts w:ascii="Times New Roman" w:hAnsi="Times New Roman" w:cs="Times New Roman"/>
          <w:sz w:val="28"/>
          <w:szCs w:val="28"/>
        </w:rPr>
        <w:t>главы</w:t>
      </w:r>
      <w:r>
        <w:rPr>
          <w:rFonts w:ascii="Times New Roman" w:hAnsi="Times New Roman" w:cs="Times New Roman"/>
          <w:sz w:val="28"/>
          <w:szCs w:val="28"/>
        </w:rPr>
        <w:t xml:space="preserve"> Спиридонова С.В.</w:t>
      </w:r>
    </w:p>
    <w:p w:rsidR="00E15F5D" w:rsidRDefault="00E15F5D" w:rsidP="00E15F5D">
      <w:pPr>
        <w:pStyle w:val="ConsPlusNormal"/>
        <w:widowControl/>
        <w:suppressAutoHyphens/>
        <w:spacing w:line="360" w:lineRule="auto"/>
        <w:rPr>
          <w:rFonts w:ascii="Times New Roman" w:hAnsi="Times New Roman" w:cs="Times New Roman"/>
          <w:b/>
          <w:sz w:val="28"/>
          <w:szCs w:val="28"/>
        </w:rPr>
      </w:pPr>
    </w:p>
    <w:p w:rsidR="00E15F5D" w:rsidRDefault="00E15F5D" w:rsidP="00E15F5D">
      <w:pPr>
        <w:pStyle w:val="ConsPlusNormal"/>
        <w:widowControl/>
        <w:suppressAutoHyphens/>
        <w:spacing w:line="360" w:lineRule="auto"/>
        <w:rPr>
          <w:rFonts w:ascii="Times New Roman" w:hAnsi="Times New Roman" w:cs="Times New Roman"/>
          <w:b/>
          <w:sz w:val="28"/>
          <w:szCs w:val="28"/>
        </w:rPr>
      </w:pPr>
    </w:p>
    <w:p w:rsidR="00E15F5D" w:rsidRDefault="00E15F5D" w:rsidP="00E15F5D">
      <w:pPr>
        <w:pStyle w:val="ConsPlusNormal"/>
        <w:widowControl/>
        <w:suppressAutoHyphens/>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Pr="001824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824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8249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8249F">
        <w:rPr>
          <w:rFonts w:ascii="Times New Roman" w:hAnsi="Times New Roman" w:cs="Times New Roman"/>
          <w:b/>
          <w:sz w:val="28"/>
          <w:szCs w:val="28"/>
        </w:rPr>
        <w:t xml:space="preserve"> </w:t>
      </w:r>
      <w:r>
        <w:rPr>
          <w:rFonts w:ascii="Times New Roman" w:hAnsi="Times New Roman" w:cs="Times New Roman"/>
          <w:b/>
          <w:sz w:val="28"/>
          <w:szCs w:val="28"/>
        </w:rPr>
        <w:t>А.В. Черепанов</w:t>
      </w:r>
    </w:p>
    <w:p w:rsidR="00E15F5D" w:rsidRPr="00525751" w:rsidRDefault="00E15F5D" w:rsidP="00E15F5D">
      <w:pPr>
        <w:pStyle w:val="ConsPlusNormal"/>
        <w:tabs>
          <w:tab w:val="left" w:pos="5580"/>
        </w:tabs>
        <w:jc w:val="center"/>
        <w:outlineLvl w:val="0"/>
        <w:rPr>
          <w:rFonts w:ascii="Times New Roman" w:hAnsi="Times New Roman" w:cs="Times New Roman"/>
          <w:sz w:val="28"/>
          <w:szCs w:val="28"/>
        </w:rPr>
      </w:pPr>
      <w:r>
        <w:rPr>
          <w:rFonts w:ascii="Times New Roman" w:hAnsi="Times New Roman" w:cs="Times New Roman"/>
          <w:sz w:val="28"/>
          <w:szCs w:val="28"/>
        </w:rPr>
        <w:t xml:space="preserve">                                      П</w:t>
      </w:r>
      <w:r w:rsidRPr="00525751">
        <w:rPr>
          <w:rFonts w:ascii="Times New Roman" w:hAnsi="Times New Roman" w:cs="Times New Roman"/>
          <w:sz w:val="28"/>
          <w:szCs w:val="28"/>
        </w:rPr>
        <w:t>риложение</w:t>
      </w:r>
    </w:p>
    <w:p w:rsidR="00E15F5D" w:rsidRPr="00525751" w:rsidRDefault="00E15F5D" w:rsidP="00E15F5D">
      <w:pPr>
        <w:pStyle w:val="ConsPlusNormal"/>
        <w:jc w:val="center"/>
        <w:rPr>
          <w:rFonts w:ascii="Times New Roman" w:hAnsi="Times New Roman" w:cs="Times New Roman"/>
          <w:sz w:val="28"/>
          <w:szCs w:val="28"/>
        </w:rPr>
      </w:pPr>
      <w:r w:rsidRPr="005257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5751">
        <w:rPr>
          <w:rFonts w:ascii="Times New Roman" w:hAnsi="Times New Roman" w:cs="Times New Roman"/>
          <w:sz w:val="28"/>
          <w:szCs w:val="28"/>
        </w:rPr>
        <w:t>к постановлению главы</w:t>
      </w:r>
    </w:p>
    <w:p w:rsidR="00E15F5D" w:rsidRPr="00525751" w:rsidRDefault="00E15F5D" w:rsidP="00E15F5D">
      <w:pPr>
        <w:pStyle w:val="ConsPlusNormal"/>
        <w:jc w:val="center"/>
        <w:rPr>
          <w:rFonts w:ascii="Times New Roman" w:hAnsi="Times New Roman" w:cs="Times New Roman"/>
          <w:sz w:val="28"/>
          <w:szCs w:val="28"/>
        </w:rPr>
      </w:pPr>
      <w:r w:rsidRPr="005257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5751">
        <w:rPr>
          <w:rFonts w:ascii="Times New Roman" w:hAnsi="Times New Roman" w:cs="Times New Roman"/>
          <w:sz w:val="28"/>
          <w:szCs w:val="28"/>
        </w:rPr>
        <w:t>от «_</w:t>
      </w:r>
      <w:r>
        <w:rPr>
          <w:rFonts w:ascii="Times New Roman" w:hAnsi="Times New Roman" w:cs="Times New Roman"/>
          <w:sz w:val="28"/>
          <w:szCs w:val="28"/>
        </w:rPr>
        <w:t>_</w:t>
      </w:r>
      <w:r w:rsidRPr="00525751">
        <w:rPr>
          <w:rFonts w:ascii="Times New Roman" w:hAnsi="Times New Roman" w:cs="Times New Roman"/>
          <w:sz w:val="28"/>
          <w:szCs w:val="28"/>
        </w:rPr>
        <w:t>»</w:t>
      </w:r>
      <w:r>
        <w:rPr>
          <w:rFonts w:ascii="Times New Roman" w:hAnsi="Times New Roman" w:cs="Times New Roman"/>
          <w:sz w:val="28"/>
          <w:szCs w:val="28"/>
        </w:rPr>
        <w:t xml:space="preserve"> _________</w:t>
      </w:r>
      <w:r w:rsidRPr="00525751">
        <w:rPr>
          <w:rFonts w:ascii="Times New Roman" w:hAnsi="Times New Roman" w:cs="Times New Roman"/>
          <w:sz w:val="28"/>
          <w:szCs w:val="28"/>
        </w:rPr>
        <w:t xml:space="preserve"> 20</w:t>
      </w:r>
      <w:r>
        <w:rPr>
          <w:rFonts w:ascii="Times New Roman" w:hAnsi="Times New Roman" w:cs="Times New Roman"/>
          <w:sz w:val="28"/>
          <w:szCs w:val="28"/>
        </w:rPr>
        <w:t>24</w:t>
      </w:r>
      <w:r w:rsidRPr="00525751">
        <w:rPr>
          <w:rFonts w:ascii="Times New Roman" w:hAnsi="Times New Roman" w:cs="Times New Roman"/>
          <w:sz w:val="28"/>
          <w:szCs w:val="28"/>
        </w:rPr>
        <w:t xml:space="preserve"> г.</w:t>
      </w:r>
    </w:p>
    <w:p w:rsidR="00E15F5D" w:rsidRPr="00525751" w:rsidRDefault="00E15F5D" w:rsidP="00E15F5D">
      <w:pPr>
        <w:pStyle w:val="ConsPlusNormal"/>
        <w:tabs>
          <w:tab w:val="left" w:pos="3885"/>
          <w:tab w:val="right" w:pos="9637"/>
        </w:tabs>
        <w:rPr>
          <w:rFonts w:ascii="Times New Roman" w:hAnsi="Times New Roman" w:cs="Times New Roman"/>
          <w:sz w:val="28"/>
          <w:szCs w:val="28"/>
        </w:rPr>
      </w:pPr>
      <w:r>
        <w:rPr>
          <w:rFonts w:ascii="Times New Roman" w:hAnsi="Times New Roman" w:cs="Times New Roman"/>
          <w:sz w:val="28"/>
          <w:szCs w:val="28"/>
        </w:rPr>
        <w:tab/>
        <w:t xml:space="preserve">                      </w:t>
      </w:r>
      <w:r w:rsidRPr="00525751">
        <w:rPr>
          <w:rFonts w:ascii="Times New Roman" w:hAnsi="Times New Roman" w:cs="Times New Roman"/>
          <w:sz w:val="28"/>
          <w:szCs w:val="28"/>
        </w:rPr>
        <w:t xml:space="preserve">№ </w:t>
      </w:r>
      <w:r w:rsidRPr="00D47E4E">
        <w:rPr>
          <w:rFonts w:ascii="Times New Roman" w:hAnsi="Times New Roman" w:cs="Times New Roman"/>
          <w:sz w:val="28"/>
          <w:szCs w:val="28"/>
        </w:rPr>
        <w:t>___________________</w:t>
      </w:r>
    </w:p>
    <w:p w:rsidR="00E15F5D" w:rsidRPr="00525751" w:rsidRDefault="00E15F5D" w:rsidP="00E15F5D">
      <w:pPr>
        <w:pStyle w:val="ConsPlusNormal"/>
        <w:jc w:val="center"/>
        <w:rPr>
          <w:rFonts w:ascii="Times New Roman" w:hAnsi="Times New Roman" w:cs="Times New Roman"/>
          <w:sz w:val="28"/>
          <w:szCs w:val="28"/>
        </w:rPr>
      </w:pPr>
    </w:p>
    <w:p w:rsidR="00E15F5D" w:rsidRPr="00525751" w:rsidRDefault="00E15F5D" w:rsidP="00E15F5D">
      <w:pPr>
        <w:pStyle w:val="ConsPlusTitle"/>
        <w:jc w:val="center"/>
        <w:rPr>
          <w:rFonts w:ascii="Times New Roman" w:hAnsi="Times New Roman" w:cs="Times New Roman"/>
          <w:sz w:val="28"/>
          <w:szCs w:val="28"/>
        </w:rPr>
      </w:pPr>
      <w:bookmarkStart w:id="1" w:name="Par28"/>
      <w:bookmarkEnd w:id="1"/>
      <w:r w:rsidRPr="00525751">
        <w:rPr>
          <w:rFonts w:ascii="Times New Roman" w:hAnsi="Times New Roman" w:cs="Times New Roman"/>
          <w:sz w:val="28"/>
          <w:szCs w:val="28"/>
        </w:rPr>
        <w:t>ОСНОВНЫЕ НАПРАВЛЕНИЯ</w:t>
      </w:r>
    </w:p>
    <w:p w:rsidR="00E15F5D" w:rsidRPr="00525751" w:rsidRDefault="00E15F5D" w:rsidP="00E15F5D">
      <w:pPr>
        <w:pStyle w:val="ConsPlusTitle"/>
        <w:jc w:val="center"/>
        <w:rPr>
          <w:rFonts w:ascii="Times New Roman" w:hAnsi="Times New Roman" w:cs="Times New Roman"/>
          <w:sz w:val="28"/>
          <w:szCs w:val="28"/>
        </w:rPr>
      </w:pPr>
      <w:r>
        <w:rPr>
          <w:rFonts w:ascii="Times New Roman" w:hAnsi="Times New Roman" w:cs="Times New Roman"/>
          <w:sz w:val="28"/>
          <w:szCs w:val="28"/>
        </w:rPr>
        <w:t>БЮДЖЕТНОЙ</w:t>
      </w:r>
      <w:r w:rsidRPr="00525751">
        <w:rPr>
          <w:rFonts w:ascii="Times New Roman" w:hAnsi="Times New Roman" w:cs="Times New Roman"/>
          <w:sz w:val="28"/>
          <w:szCs w:val="28"/>
        </w:rPr>
        <w:t xml:space="preserve"> </w:t>
      </w:r>
      <w:r>
        <w:rPr>
          <w:rFonts w:ascii="Times New Roman" w:hAnsi="Times New Roman" w:cs="Times New Roman"/>
          <w:sz w:val="28"/>
          <w:szCs w:val="28"/>
        </w:rPr>
        <w:t xml:space="preserve">И НАЛОГОВОЙ </w:t>
      </w:r>
      <w:r w:rsidRPr="00525751">
        <w:rPr>
          <w:rFonts w:ascii="Times New Roman" w:hAnsi="Times New Roman" w:cs="Times New Roman"/>
          <w:sz w:val="28"/>
          <w:szCs w:val="28"/>
        </w:rPr>
        <w:t>ПОЛИТИКИ</w:t>
      </w:r>
    </w:p>
    <w:p w:rsidR="00E15F5D" w:rsidRPr="00525751" w:rsidRDefault="00E15F5D" w:rsidP="00E15F5D">
      <w:pPr>
        <w:pStyle w:val="ConsPlusTitle"/>
        <w:jc w:val="center"/>
        <w:rPr>
          <w:rFonts w:ascii="Times New Roman" w:hAnsi="Times New Roman" w:cs="Times New Roman"/>
          <w:sz w:val="28"/>
          <w:szCs w:val="28"/>
        </w:rPr>
      </w:pPr>
      <w:r w:rsidRPr="00525751">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Pr="00525751">
        <w:rPr>
          <w:rFonts w:ascii="Times New Roman" w:hAnsi="Times New Roman" w:cs="Times New Roman"/>
          <w:sz w:val="28"/>
          <w:szCs w:val="28"/>
        </w:rPr>
        <w:t xml:space="preserve"> «ЛЕНСКИЙ РАЙОН»</w:t>
      </w:r>
    </w:p>
    <w:p w:rsidR="00E15F5D" w:rsidRPr="00525751" w:rsidRDefault="00E15F5D" w:rsidP="00E15F5D">
      <w:pPr>
        <w:pStyle w:val="ConsPlusTitle"/>
        <w:jc w:val="center"/>
        <w:rPr>
          <w:rFonts w:ascii="Times New Roman" w:hAnsi="Times New Roman" w:cs="Times New Roman"/>
          <w:sz w:val="28"/>
          <w:szCs w:val="28"/>
        </w:rPr>
      </w:pPr>
      <w:r>
        <w:rPr>
          <w:rFonts w:ascii="Times New Roman" w:hAnsi="Times New Roman" w:cs="Times New Roman"/>
          <w:sz w:val="28"/>
          <w:szCs w:val="28"/>
        </w:rPr>
        <w:t>на</w:t>
      </w:r>
      <w:r w:rsidRPr="00525751">
        <w:rPr>
          <w:rFonts w:ascii="Times New Roman" w:hAnsi="Times New Roman" w:cs="Times New Roman"/>
          <w:sz w:val="28"/>
          <w:szCs w:val="28"/>
        </w:rPr>
        <w:t xml:space="preserve"> 20</w:t>
      </w:r>
      <w:r>
        <w:rPr>
          <w:rFonts w:ascii="Times New Roman" w:hAnsi="Times New Roman" w:cs="Times New Roman"/>
          <w:sz w:val="28"/>
          <w:szCs w:val="28"/>
        </w:rPr>
        <w:t>25 год и плановый период 2026 и</w:t>
      </w:r>
      <w:r w:rsidRPr="00525751">
        <w:rPr>
          <w:rFonts w:ascii="Times New Roman" w:hAnsi="Times New Roman" w:cs="Times New Roman"/>
          <w:sz w:val="28"/>
          <w:szCs w:val="28"/>
        </w:rPr>
        <w:t xml:space="preserve"> 20</w:t>
      </w:r>
      <w:r>
        <w:rPr>
          <w:rFonts w:ascii="Times New Roman" w:hAnsi="Times New Roman" w:cs="Times New Roman"/>
          <w:sz w:val="28"/>
          <w:szCs w:val="28"/>
        </w:rPr>
        <w:t>27 ГОДОВ</w:t>
      </w:r>
    </w:p>
    <w:p w:rsidR="00E15F5D" w:rsidRPr="00525751" w:rsidRDefault="00E15F5D" w:rsidP="00E15F5D">
      <w:pPr>
        <w:pStyle w:val="ConsPlusNormal"/>
        <w:widowControl/>
        <w:suppressAutoHyphens/>
        <w:spacing w:line="360" w:lineRule="auto"/>
        <w:ind w:firstLine="709"/>
        <w:jc w:val="both"/>
        <w:rPr>
          <w:rFonts w:ascii="Times New Roman" w:hAnsi="Times New Roman" w:cs="Times New Roman"/>
          <w:sz w:val="28"/>
          <w:szCs w:val="28"/>
        </w:rPr>
      </w:pPr>
    </w:p>
    <w:p w:rsidR="00E15F5D" w:rsidRPr="00B15389" w:rsidRDefault="00E15F5D" w:rsidP="00E15F5D">
      <w:pPr>
        <w:pStyle w:val="10"/>
        <w:shd w:val="clear" w:color="auto" w:fill="auto"/>
        <w:spacing w:before="0" w:line="360" w:lineRule="auto"/>
        <w:ind w:firstLine="709"/>
        <w:rPr>
          <w:color w:val="auto"/>
          <w:sz w:val="28"/>
          <w:szCs w:val="28"/>
        </w:rPr>
      </w:pPr>
      <w:r w:rsidRPr="00D749A4">
        <w:rPr>
          <w:sz w:val="28"/>
          <w:szCs w:val="28"/>
        </w:rPr>
        <w:t xml:space="preserve">Основные направления бюджетной и налоговой политики муниципального </w:t>
      </w:r>
      <w:r>
        <w:rPr>
          <w:sz w:val="28"/>
          <w:szCs w:val="28"/>
        </w:rPr>
        <w:t>района</w:t>
      </w:r>
      <w:r w:rsidRPr="00D749A4">
        <w:rPr>
          <w:sz w:val="28"/>
          <w:szCs w:val="28"/>
        </w:rPr>
        <w:t xml:space="preserve"> «Ленский район» на 202</w:t>
      </w:r>
      <w:r>
        <w:rPr>
          <w:sz w:val="28"/>
          <w:szCs w:val="28"/>
        </w:rPr>
        <w:t>5</w:t>
      </w:r>
      <w:r w:rsidRPr="00D749A4">
        <w:rPr>
          <w:sz w:val="28"/>
          <w:szCs w:val="28"/>
        </w:rPr>
        <w:t xml:space="preserve"> год и плановый период 202</w:t>
      </w:r>
      <w:r>
        <w:rPr>
          <w:sz w:val="28"/>
          <w:szCs w:val="28"/>
        </w:rPr>
        <w:t>6</w:t>
      </w:r>
      <w:r w:rsidRPr="00D749A4">
        <w:rPr>
          <w:sz w:val="28"/>
          <w:szCs w:val="28"/>
        </w:rPr>
        <w:t xml:space="preserve"> и 202</w:t>
      </w:r>
      <w:r>
        <w:rPr>
          <w:sz w:val="28"/>
          <w:szCs w:val="28"/>
        </w:rPr>
        <w:t>7</w:t>
      </w:r>
      <w:r w:rsidRPr="00D749A4">
        <w:rPr>
          <w:sz w:val="28"/>
          <w:szCs w:val="28"/>
        </w:rPr>
        <w:t xml:space="preserve"> годов </w:t>
      </w:r>
      <w:r w:rsidRPr="00E27461">
        <w:rPr>
          <w:sz w:val="28"/>
          <w:szCs w:val="28"/>
        </w:rPr>
        <w:t xml:space="preserve">разработаны в соответствии решением Районного Совета от 03 ноября 2020 года № 1-5 «Об утверждении новой редакции Положения о бюджетном устройстве и бюджетном процессе </w:t>
      </w:r>
      <w:proofErr w:type="spellStart"/>
      <w:r w:rsidRPr="00E27461">
        <w:rPr>
          <w:sz w:val="28"/>
          <w:szCs w:val="28"/>
        </w:rPr>
        <w:t>муниципально</w:t>
      </w:r>
      <w:r w:rsidR="00C32720">
        <w:rPr>
          <w:sz w:val="28"/>
          <w:szCs w:val="28"/>
          <w:lang w:val="ru-RU"/>
        </w:rPr>
        <w:t>го</w:t>
      </w:r>
      <w:proofErr w:type="spellEnd"/>
      <w:r w:rsidRPr="00E27461">
        <w:rPr>
          <w:sz w:val="28"/>
          <w:szCs w:val="28"/>
        </w:rPr>
        <w:t xml:space="preserve"> </w:t>
      </w:r>
      <w:proofErr w:type="spellStart"/>
      <w:r w:rsidRPr="00E27461">
        <w:rPr>
          <w:sz w:val="28"/>
          <w:szCs w:val="28"/>
        </w:rPr>
        <w:t>образовани</w:t>
      </w:r>
      <w:proofErr w:type="spellEnd"/>
      <w:r w:rsidR="00C32720">
        <w:rPr>
          <w:sz w:val="28"/>
          <w:szCs w:val="28"/>
          <w:lang w:val="ru-RU"/>
        </w:rPr>
        <w:t>я</w:t>
      </w:r>
      <w:r w:rsidRPr="00E27461">
        <w:rPr>
          <w:sz w:val="28"/>
          <w:szCs w:val="28"/>
        </w:rPr>
        <w:t xml:space="preserve"> «Ленский район» Республики Саха (Якутия)», </w:t>
      </w:r>
      <w:r w:rsidRPr="00B15389">
        <w:rPr>
          <w:color w:val="auto"/>
          <w:sz w:val="28"/>
          <w:szCs w:val="28"/>
        </w:rPr>
        <w:t xml:space="preserve">на основании Указов Президента Российской Федерации от 7 мая 2024 года №309 «О национальных целях развития Российской Федерации на период до 2030 года и на перспективу до 2036 года», Послания Президента Российской Федерации В.В. Путина Федеральному Собранию Российской Федерации от 29 февраля 2024 года, Послания Главы Республики Саха (Якутия) А.С. Николаева Государственному Собранию (Ил </w:t>
      </w:r>
      <w:proofErr w:type="spellStart"/>
      <w:r w:rsidRPr="00B15389">
        <w:rPr>
          <w:color w:val="auto"/>
          <w:sz w:val="28"/>
          <w:szCs w:val="28"/>
        </w:rPr>
        <w:t>Тумэн</w:t>
      </w:r>
      <w:proofErr w:type="spellEnd"/>
      <w:r w:rsidRPr="00B15389">
        <w:rPr>
          <w:color w:val="auto"/>
          <w:sz w:val="28"/>
          <w:szCs w:val="28"/>
        </w:rPr>
        <w:t>) Республики Саха (Якутия) от 22 декабря 2023 года, стратегических Указов Главы Республики Саха (Якутия).</w:t>
      </w:r>
    </w:p>
    <w:p w:rsidR="00E15F5D" w:rsidRDefault="00E15F5D" w:rsidP="00E15F5D">
      <w:pPr>
        <w:pStyle w:val="formattext"/>
        <w:shd w:val="clear" w:color="auto" w:fill="FFFFFF"/>
        <w:spacing w:before="0" w:beforeAutospacing="0" w:after="0" w:afterAutospacing="0" w:line="360" w:lineRule="auto"/>
        <w:ind w:firstLine="709"/>
        <w:jc w:val="both"/>
        <w:textAlignment w:val="baseline"/>
        <w:rPr>
          <w:b/>
          <w:sz w:val="28"/>
          <w:szCs w:val="28"/>
        </w:rPr>
      </w:pPr>
      <w:r w:rsidRPr="006131D1">
        <w:rPr>
          <w:spacing w:val="2"/>
          <w:sz w:val="28"/>
          <w:szCs w:val="28"/>
        </w:rPr>
        <w:t xml:space="preserve">Целью Основных направлений бюджетной и налоговой политики является определение условий, принимаемых для составления проекта бюджета муниципального </w:t>
      </w:r>
      <w:r>
        <w:rPr>
          <w:spacing w:val="2"/>
          <w:sz w:val="28"/>
          <w:szCs w:val="28"/>
        </w:rPr>
        <w:t>района</w:t>
      </w:r>
      <w:r w:rsidRPr="006131D1">
        <w:rPr>
          <w:spacing w:val="2"/>
          <w:sz w:val="28"/>
          <w:szCs w:val="28"/>
        </w:rPr>
        <w:t xml:space="preserve"> "Ленский район" на 202</w:t>
      </w:r>
      <w:r>
        <w:rPr>
          <w:spacing w:val="2"/>
          <w:sz w:val="28"/>
          <w:szCs w:val="28"/>
        </w:rPr>
        <w:t>5</w:t>
      </w:r>
      <w:r w:rsidRPr="006131D1">
        <w:rPr>
          <w:spacing w:val="2"/>
          <w:sz w:val="28"/>
          <w:szCs w:val="28"/>
        </w:rPr>
        <w:t xml:space="preserve"> год и на плановый период 202</w:t>
      </w:r>
      <w:r>
        <w:rPr>
          <w:spacing w:val="2"/>
          <w:sz w:val="28"/>
          <w:szCs w:val="28"/>
        </w:rPr>
        <w:t>6</w:t>
      </w:r>
      <w:r w:rsidRPr="006131D1">
        <w:rPr>
          <w:spacing w:val="2"/>
          <w:sz w:val="28"/>
          <w:szCs w:val="28"/>
        </w:rPr>
        <w:t xml:space="preserve"> и 202</w:t>
      </w:r>
      <w:r>
        <w:rPr>
          <w:spacing w:val="2"/>
          <w:sz w:val="28"/>
          <w:szCs w:val="28"/>
        </w:rPr>
        <w:t>7</w:t>
      </w:r>
      <w:r w:rsidRPr="006131D1">
        <w:rPr>
          <w:spacing w:val="2"/>
          <w:sz w:val="28"/>
          <w:szCs w:val="28"/>
        </w:rPr>
        <w:t xml:space="preserve"> годов, </w:t>
      </w:r>
      <w:r>
        <w:rPr>
          <w:spacing w:val="2"/>
          <w:sz w:val="28"/>
          <w:szCs w:val="28"/>
        </w:rPr>
        <w:t xml:space="preserve">и </w:t>
      </w:r>
      <w:r w:rsidRPr="006131D1">
        <w:rPr>
          <w:spacing w:val="2"/>
          <w:sz w:val="28"/>
          <w:szCs w:val="28"/>
        </w:rPr>
        <w:t xml:space="preserve">подходов к его </w:t>
      </w:r>
      <w:r w:rsidRPr="006131D1">
        <w:rPr>
          <w:spacing w:val="2"/>
          <w:sz w:val="28"/>
          <w:szCs w:val="28"/>
        </w:rPr>
        <w:lastRenderedPageBreak/>
        <w:t>формированию.</w:t>
      </w:r>
      <w:r w:rsidRPr="006131D1">
        <w:rPr>
          <w:spacing w:val="2"/>
          <w:sz w:val="28"/>
          <w:szCs w:val="28"/>
        </w:rPr>
        <w:br/>
      </w:r>
    </w:p>
    <w:p w:rsidR="00E15F5D" w:rsidRDefault="00E15F5D" w:rsidP="00E15F5D">
      <w:pPr>
        <w:pStyle w:val="formattext"/>
        <w:shd w:val="clear" w:color="auto" w:fill="FFFFFF"/>
        <w:spacing w:before="0" w:beforeAutospacing="0" w:after="0" w:afterAutospacing="0"/>
        <w:ind w:firstLine="709"/>
        <w:jc w:val="center"/>
        <w:textAlignment w:val="baseline"/>
        <w:rPr>
          <w:b/>
          <w:sz w:val="28"/>
          <w:szCs w:val="28"/>
        </w:rPr>
      </w:pPr>
      <w:r>
        <w:rPr>
          <w:b/>
          <w:sz w:val="28"/>
          <w:szCs w:val="28"/>
        </w:rPr>
        <w:t>1.</w:t>
      </w:r>
      <w:r w:rsidRPr="007971E3">
        <w:rPr>
          <w:b/>
          <w:sz w:val="28"/>
          <w:szCs w:val="28"/>
        </w:rPr>
        <w:t xml:space="preserve">Основные направления </w:t>
      </w:r>
      <w:r>
        <w:rPr>
          <w:b/>
          <w:sz w:val="28"/>
          <w:szCs w:val="28"/>
        </w:rPr>
        <w:t xml:space="preserve">бюджетной и </w:t>
      </w:r>
      <w:r w:rsidRPr="007971E3">
        <w:rPr>
          <w:b/>
          <w:sz w:val="28"/>
          <w:szCs w:val="28"/>
        </w:rPr>
        <w:t>налоговой политики</w:t>
      </w:r>
    </w:p>
    <w:p w:rsidR="00E15F5D" w:rsidRDefault="00E15F5D" w:rsidP="00E15F5D">
      <w:pPr>
        <w:pStyle w:val="ConsPlusNormal"/>
        <w:ind w:firstLine="709"/>
        <w:jc w:val="center"/>
        <w:outlineLvl w:val="1"/>
        <w:rPr>
          <w:rFonts w:ascii="Times New Roman" w:hAnsi="Times New Roman" w:cs="Times New Roman"/>
          <w:b/>
          <w:sz w:val="28"/>
          <w:szCs w:val="28"/>
        </w:rPr>
      </w:pPr>
      <w:r w:rsidRPr="007971E3">
        <w:rPr>
          <w:rFonts w:ascii="Times New Roman" w:hAnsi="Times New Roman" w:cs="Times New Roman"/>
          <w:b/>
          <w:sz w:val="28"/>
          <w:szCs w:val="28"/>
        </w:rPr>
        <w:t>на 20</w:t>
      </w:r>
      <w:r>
        <w:rPr>
          <w:rFonts w:ascii="Times New Roman" w:hAnsi="Times New Roman" w:cs="Times New Roman"/>
          <w:b/>
          <w:sz w:val="28"/>
          <w:szCs w:val="28"/>
        </w:rPr>
        <w:t>25год и плановый период 2026</w:t>
      </w:r>
      <w:r w:rsidRPr="007971E3">
        <w:rPr>
          <w:rFonts w:ascii="Times New Roman" w:hAnsi="Times New Roman" w:cs="Times New Roman"/>
          <w:b/>
          <w:sz w:val="28"/>
          <w:szCs w:val="28"/>
        </w:rPr>
        <w:t xml:space="preserve"> </w:t>
      </w:r>
      <w:r>
        <w:rPr>
          <w:rFonts w:ascii="Times New Roman" w:hAnsi="Times New Roman" w:cs="Times New Roman"/>
          <w:b/>
          <w:sz w:val="28"/>
          <w:szCs w:val="28"/>
        </w:rPr>
        <w:t>и</w:t>
      </w:r>
      <w:r w:rsidRPr="007971E3">
        <w:rPr>
          <w:rFonts w:ascii="Times New Roman" w:hAnsi="Times New Roman" w:cs="Times New Roman"/>
          <w:b/>
          <w:sz w:val="28"/>
          <w:szCs w:val="28"/>
        </w:rPr>
        <w:t xml:space="preserve"> 20</w:t>
      </w:r>
      <w:r>
        <w:rPr>
          <w:rFonts w:ascii="Times New Roman" w:hAnsi="Times New Roman" w:cs="Times New Roman"/>
          <w:b/>
          <w:sz w:val="28"/>
          <w:szCs w:val="28"/>
        </w:rPr>
        <w:t>27</w:t>
      </w:r>
      <w:r w:rsidRPr="007971E3">
        <w:rPr>
          <w:rFonts w:ascii="Times New Roman" w:hAnsi="Times New Roman" w:cs="Times New Roman"/>
          <w:b/>
          <w:sz w:val="28"/>
          <w:szCs w:val="28"/>
        </w:rPr>
        <w:t xml:space="preserve"> год</w:t>
      </w:r>
      <w:r>
        <w:rPr>
          <w:rFonts w:ascii="Times New Roman" w:hAnsi="Times New Roman" w:cs="Times New Roman"/>
          <w:b/>
          <w:sz w:val="28"/>
          <w:szCs w:val="28"/>
        </w:rPr>
        <w:t>ов</w:t>
      </w:r>
    </w:p>
    <w:p w:rsidR="00E15F5D" w:rsidRDefault="00E15F5D" w:rsidP="00E15F5D">
      <w:pPr>
        <w:pStyle w:val="10"/>
        <w:shd w:val="clear" w:color="auto" w:fill="auto"/>
        <w:spacing w:before="0" w:line="360" w:lineRule="auto"/>
        <w:ind w:firstLine="709"/>
        <w:rPr>
          <w:sz w:val="28"/>
          <w:szCs w:val="28"/>
        </w:rPr>
      </w:pPr>
      <w:r w:rsidRPr="00BF21CB">
        <w:rPr>
          <w:sz w:val="28"/>
          <w:szCs w:val="28"/>
        </w:rPr>
        <w:t xml:space="preserve">В 2024 году исполнение бюджета проходит в условиях ужесточения внешней </w:t>
      </w:r>
      <w:proofErr w:type="spellStart"/>
      <w:r w:rsidRPr="00BF21CB">
        <w:rPr>
          <w:sz w:val="28"/>
          <w:szCs w:val="28"/>
        </w:rPr>
        <w:t>санкционной</w:t>
      </w:r>
      <w:proofErr w:type="spellEnd"/>
      <w:r w:rsidRPr="00BF21CB">
        <w:rPr>
          <w:sz w:val="28"/>
          <w:szCs w:val="28"/>
        </w:rPr>
        <w:t xml:space="preserve"> политики, реструктуризации экономики, дополнительных расходов, усиления социальной составляющей, в том числе для участников СВО и членов их семей, увеличения в Российской Федерации величины минимального размера оплаты труда на 18,5%.</w:t>
      </w:r>
    </w:p>
    <w:p w:rsidR="00E15F5D" w:rsidRPr="00D40D68" w:rsidRDefault="00E15F5D" w:rsidP="00E15F5D">
      <w:pPr>
        <w:pStyle w:val="10"/>
        <w:shd w:val="clear" w:color="auto" w:fill="auto"/>
        <w:spacing w:before="0" w:line="360" w:lineRule="auto"/>
        <w:ind w:firstLine="709"/>
        <w:rPr>
          <w:sz w:val="28"/>
          <w:szCs w:val="28"/>
        </w:rPr>
      </w:pPr>
      <w:r w:rsidRPr="00D40D68">
        <w:rPr>
          <w:sz w:val="28"/>
          <w:szCs w:val="28"/>
        </w:rPr>
        <w:t>Налоговая политика Республики Саха (Якутия) в 202</w:t>
      </w:r>
      <w:r w:rsidRPr="00D40D68">
        <w:rPr>
          <w:sz w:val="28"/>
          <w:szCs w:val="28"/>
          <w:lang w:val="ru-RU"/>
        </w:rPr>
        <w:t>4</w:t>
      </w:r>
      <w:r w:rsidRPr="00D40D68">
        <w:rPr>
          <w:sz w:val="28"/>
          <w:szCs w:val="28"/>
        </w:rPr>
        <w:t xml:space="preserve"> году была направлена на создание эффективной налоговой системы, обеспечивающей бюджетную устойчивость в среднесрочной и долгосрочной перспективе и поддержание темпов социально - экономического роста, в том числе содействие предпринимательским инициативам и развитию местного производства, а также на социальную поддержку отдельных категорий граждан.</w:t>
      </w:r>
    </w:p>
    <w:p w:rsidR="00E15F5D" w:rsidRPr="00D40D68" w:rsidRDefault="00E15F5D" w:rsidP="00E15F5D">
      <w:pPr>
        <w:pStyle w:val="10"/>
        <w:shd w:val="clear" w:color="auto" w:fill="auto"/>
        <w:spacing w:before="0" w:line="360" w:lineRule="auto"/>
        <w:ind w:firstLine="709"/>
        <w:rPr>
          <w:sz w:val="28"/>
          <w:szCs w:val="28"/>
        </w:rPr>
      </w:pPr>
      <w:r w:rsidRPr="00D40D68">
        <w:rPr>
          <w:sz w:val="28"/>
          <w:szCs w:val="28"/>
        </w:rPr>
        <w:t>Действие налоговой льготы по транспортному налогу, установленной для участников специальной военной операции, распространено на участников, проходящих (проходивших) военную службу на территориях Херсонской и Запорожской областях. Действие данной налоговой льготы распространено на налоговый период 202</w:t>
      </w:r>
      <w:r w:rsidRPr="00D40D68">
        <w:rPr>
          <w:sz w:val="28"/>
          <w:szCs w:val="28"/>
          <w:lang w:val="ru-RU"/>
        </w:rPr>
        <w:t>4</w:t>
      </w:r>
      <w:r w:rsidRPr="00D40D68">
        <w:rPr>
          <w:sz w:val="28"/>
          <w:szCs w:val="28"/>
        </w:rPr>
        <w:t xml:space="preserve"> года. В целях создания комфортных условий для обеспечения жизнедеятельности населения в качестве мер налоговой поддержки установлены налоговые послабления для резидентов территорий развития местного производства Республики Саха (Якутия), в том числе:</w:t>
      </w:r>
    </w:p>
    <w:p w:rsidR="00E15F5D" w:rsidRPr="00D40D68" w:rsidRDefault="00E15F5D" w:rsidP="00E15F5D">
      <w:pPr>
        <w:pStyle w:val="10"/>
        <w:numPr>
          <w:ilvl w:val="0"/>
          <w:numId w:val="23"/>
        </w:numPr>
        <w:shd w:val="clear" w:color="auto" w:fill="auto"/>
        <w:tabs>
          <w:tab w:val="left" w:pos="932"/>
        </w:tabs>
        <w:spacing w:before="0" w:line="360" w:lineRule="auto"/>
        <w:ind w:firstLine="709"/>
        <w:rPr>
          <w:sz w:val="28"/>
          <w:szCs w:val="28"/>
        </w:rPr>
      </w:pPr>
      <w:r w:rsidRPr="00D40D68">
        <w:rPr>
          <w:sz w:val="28"/>
          <w:szCs w:val="28"/>
        </w:rPr>
        <w:lastRenderedPageBreak/>
        <w:t>пониженные налоговые ставки по УСН, в том числе на первые пять лет с момента получения соответствующего статуса - минимально возможные размеры ставок, на следующие пять лет - средние значения ставок в размере 3 процентов и 7,5 процента соответственно;</w:t>
      </w:r>
    </w:p>
    <w:p w:rsidR="00E15F5D" w:rsidRPr="00D40D68" w:rsidRDefault="00E15F5D" w:rsidP="00E15F5D">
      <w:pPr>
        <w:pStyle w:val="10"/>
        <w:numPr>
          <w:ilvl w:val="0"/>
          <w:numId w:val="23"/>
        </w:numPr>
        <w:shd w:val="clear" w:color="auto" w:fill="auto"/>
        <w:tabs>
          <w:tab w:val="left" w:pos="956"/>
        </w:tabs>
        <w:spacing w:before="0" w:line="360" w:lineRule="auto"/>
        <w:ind w:firstLine="709"/>
        <w:rPr>
          <w:sz w:val="28"/>
          <w:szCs w:val="28"/>
        </w:rPr>
      </w:pPr>
      <w:r w:rsidRPr="00D40D68">
        <w:rPr>
          <w:sz w:val="28"/>
          <w:szCs w:val="28"/>
        </w:rPr>
        <w:t>пониженные ставки по единому сельскохозяйственному налогу по аналогии с размерами ставок, предлагаемых к установлению по УСН с объектом налогообложения доходы, т.е. на первые пять лет - 0 процентов, на следующие пять лет - 3 процента;</w:t>
      </w:r>
    </w:p>
    <w:p w:rsidR="00E15F5D" w:rsidRPr="00D40D68" w:rsidRDefault="00E15F5D" w:rsidP="00E15F5D">
      <w:pPr>
        <w:pStyle w:val="10"/>
        <w:shd w:val="clear" w:color="auto" w:fill="auto"/>
        <w:spacing w:before="0" w:line="360" w:lineRule="auto"/>
        <w:ind w:firstLine="709"/>
        <w:rPr>
          <w:sz w:val="28"/>
          <w:szCs w:val="28"/>
        </w:rPr>
      </w:pPr>
      <w:r w:rsidRPr="00D40D68">
        <w:rPr>
          <w:sz w:val="28"/>
          <w:szCs w:val="28"/>
        </w:rPr>
        <w:t>- освобождение от уплаты транспортного налога на пять лет с момента получения соответствующего статуса.</w:t>
      </w:r>
    </w:p>
    <w:p w:rsidR="00E15F5D" w:rsidRPr="00D40D68" w:rsidRDefault="00E15F5D" w:rsidP="00E15F5D">
      <w:pPr>
        <w:pStyle w:val="10"/>
        <w:shd w:val="clear" w:color="auto" w:fill="auto"/>
        <w:spacing w:before="0" w:line="360" w:lineRule="auto"/>
        <w:ind w:firstLine="709"/>
        <w:rPr>
          <w:sz w:val="28"/>
          <w:szCs w:val="28"/>
        </w:rPr>
      </w:pPr>
      <w:r w:rsidRPr="00D40D68">
        <w:rPr>
          <w:sz w:val="28"/>
          <w:szCs w:val="28"/>
        </w:rPr>
        <w:t xml:space="preserve">В качестве меры государственной поддержки для организаций - </w:t>
      </w:r>
      <w:proofErr w:type="spellStart"/>
      <w:r w:rsidRPr="00D40D68">
        <w:rPr>
          <w:sz w:val="28"/>
          <w:szCs w:val="28"/>
        </w:rPr>
        <w:t>сельхозтоваропроизводителей</w:t>
      </w:r>
      <w:proofErr w:type="spellEnd"/>
      <w:r w:rsidRPr="00D40D68">
        <w:rPr>
          <w:sz w:val="28"/>
          <w:szCs w:val="28"/>
        </w:rPr>
        <w:t xml:space="preserve"> до 2028 года продлено действие налоговых льгот в виде освобождения от уплаты налога на имущество организаций и транспортного налога.</w:t>
      </w:r>
    </w:p>
    <w:p w:rsidR="00E15F5D" w:rsidRPr="00D40D68" w:rsidRDefault="00E15F5D" w:rsidP="00E15F5D">
      <w:pPr>
        <w:pStyle w:val="10"/>
        <w:shd w:val="clear" w:color="auto" w:fill="auto"/>
        <w:spacing w:before="0" w:line="360" w:lineRule="auto"/>
        <w:ind w:firstLine="709"/>
        <w:rPr>
          <w:sz w:val="28"/>
          <w:szCs w:val="28"/>
        </w:rPr>
      </w:pPr>
      <w:r w:rsidRPr="00D40D68">
        <w:rPr>
          <w:sz w:val="28"/>
          <w:szCs w:val="28"/>
        </w:rPr>
        <w:t>2024 год характеризуется продолжением настройки введенного с 2023 года механизма Единого налогового счета (ЕНС). Данный механизм направлен на упрощение налоговых платежей и сокращение ошибок при перечислениях в бюджет, что облегчает бизнесу контроль за налоговыми начислениями. Уплата налогов единым платежом существенно упростило налоговый календарь налогоплательщика. При этом остается проблема своевременности и правильности заполнения уведомлений налогоплательщиками.</w:t>
      </w:r>
    </w:p>
    <w:p w:rsidR="00E15F5D" w:rsidRPr="00D40D68" w:rsidRDefault="00E15F5D" w:rsidP="00E15F5D">
      <w:pPr>
        <w:pStyle w:val="10"/>
        <w:shd w:val="clear" w:color="auto" w:fill="auto"/>
        <w:tabs>
          <w:tab w:val="left" w:pos="1278"/>
        </w:tabs>
        <w:spacing w:before="0" w:line="360" w:lineRule="auto"/>
        <w:ind w:firstLine="709"/>
        <w:rPr>
          <w:sz w:val="28"/>
          <w:szCs w:val="28"/>
        </w:rPr>
      </w:pPr>
      <w:r w:rsidRPr="00D40D68">
        <w:rPr>
          <w:sz w:val="28"/>
          <w:szCs w:val="28"/>
          <w:lang w:val="ru-RU"/>
        </w:rPr>
        <w:t xml:space="preserve">Планируется </w:t>
      </w:r>
      <w:r w:rsidRPr="00D40D68">
        <w:rPr>
          <w:sz w:val="28"/>
          <w:szCs w:val="28"/>
        </w:rPr>
        <w:t>ежегодное увеличение ставок акцизов на нефтепродукты, устанавливаемых статьей 193 Налогового кодекса Российской Федерации;</w:t>
      </w:r>
    </w:p>
    <w:p w:rsidR="00E15F5D" w:rsidRPr="00D40D68" w:rsidRDefault="00E15F5D" w:rsidP="00E15F5D">
      <w:pPr>
        <w:pStyle w:val="10"/>
        <w:shd w:val="clear" w:color="auto" w:fill="auto"/>
        <w:tabs>
          <w:tab w:val="left" w:pos="1138"/>
        </w:tabs>
        <w:spacing w:before="0" w:line="360" w:lineRule="auto"/>
        <w:ind w:firstLine="709"/>
        <w:rPr>
          <w:sz w:val="28"/>
          <w:szCs w:val="28"/>
        </w:rPr>
      </w:pPr>
      <w:r w:rsidRPr="00D40D68">
        <w:rPr>
          <w:sz w:val="28"/>
          <w:szCs w:val="28"/>
          <w:lang w:val="ru-RU"/>
        </w:rPr>
        <w:t>С</w:t>
      </w:r>
      <w:r w:rsidRPr="00D40D68">
        <w:rPr>
          <w:sz w:val="28"/>
          <w:szCs w:val="28"/>
        </w:rPr>
        <w:t xml:space="preserve"> 1 января 2025 года</w:t>
      </w:r>
      <w:r w:rsidRPr="00D40D68">
        <w:rPr>
          <w:sz w:val="28"/>
          <w:szCs w:val="28"/>
          <w:lang w:val="ru-RU"/>
        </w:rPr>
        <w:t xml:space="preserve"> планируется введение</w:t>
      </w:r>
      <w:r w:rsidRPr="00D40D68">
        <w:rPr>
          <w:sz w:val="28"/>
          <w:szCs w:val="28"/>
        </w:rPr>
        <w:t xml:space="preserve"> прогрессивной пятиступенчатой шкалы ставок налога на доходы физических лиц </w:t>
      </w:r>
      <w:r w:rsidRPr="00D40D68">
        <w:rPr>
          <w:sz w:val="28"/>
          <w:szCs w:val="28"/>
        </w:rPr>
        <w:lastRenderedPageBreak/>
        <w:t>(НДФЛ), а так</w:t>
      </w:r>
      <w:r>
        <w:rPr>
          <w:sz w:val="28"/>
          <w:szCs w:val="28"/>
          <w:lang w:val="ru-RU"/>
        </w:rPr>
        <w:t xml:space="preserve"> </w:t>
      </w:r>
      <w:r w:rsidRPr="00D40D68">
        <w:rPr>
          <w:sz w:val="28"/>
          <w:szCs w:val="28"/>
        </w:rPr>
        <w:t>же увеличение размеров стандартных налоговых вычетов на второго и последующих детей, увеличение предельного размера доходов, до достижения которого применяются стандартные налоговые вычеты, распространение стандартного налогового вычета на лиц, выполнивших нормативы испытаний (тестов) комплекса "Готов к труду и обороне" и прошедших диспансеризацию.</w:t>
      </w:r>
    </w:p>
    <w:p w:rsidR="00E15F5D" w:rsidRPr="00D40D68" w:rsidRDefault="00E15F5D" w:rsidP="00E15F5D">
      <w:pPr>
        <w:tabs>
          <w:tab w:val="left" w:pos="142"/>
        </w:tabs>
        <w:spacing w:line="360" w:lineRule="auto"/>
        <w:ind w:firstLine="709"/>
        <w:jc w:val="both"/>
        <w:rPr>
          <w:sz w:val="28"/>
          <w:szCs w:val="28"/>
        </w:rPr>
      </w:pPr>
      <w:r w:rsidRPr="00D40D68">
        <w:rPr>
          <w:sz w:val="28"/>
          <w:szCs w:val="28"/>
        </w:rPr>
        <w:t>Основным приоритетом налоговой политики является создание условий для дальнейшего развития экономического потенциала района, обеспечения роста доходной части бюджета за счет повышения собираемости налогов, эффективного использования государственного и муниципального имущества с учетом факторов и обстоятельств, связанных с текущей экономической ситуацией.</w:t>
      </w:r>
    </w:p>
    <w:p w:rsidR="00E15F5D" w:rsidRPr="00D40D68" w:rsidRDefault="00E15F5D" w:rsidP="00E15F5D">
      <w:pPr>
        <w:tabs>
          <w:tab w:val="left" w:pos="142"/>
        </w:tabs>
        <w:spacing w:line="360" w:lineRule="auto"/>
        <w:ind w:firstLine="709"/>
        <w:jc w:val="both"/>
        <w:rPr>
          <w:sz w:val="28"/>
          <w:szCs w:val="28"/>
        </w:rPr>
      </w:pPr>
      <w:r w:rsidRPr="00D40D68">
        <w:rPr>
          <w:sz w:val="28"/>
          <w:szCs w:val="28"/>
        </w:rPr>
        <w:t xml:space="preserve">Основными задачами проводимой бюджетной и налоговой политики являются: </w:t>
      </w:r>
    </w:p>
    <w:p w:rsidR="00E15F5D" w:rsidRPr="00D40D68" w:rsidRDefault="00E15F5D" w:rsidP="00E15F5D">
      <w:pPr>
        <w:tabs>
          <w:tab w:val="left" w:pos="142"/>
        </w:tabs>
        <w:spacing w:line="360" w:lineRule="auto"/>
        <w:ind w:firstLine="709"/>
        <w:jc w:val="both"/>
        <w:rPr>
          <w:sz w:val="28"/>
          <w:szCs w:val="28"/>
        </w:rPr>
      </w:pPr>
      <w:r w:rsidRPr="00D40D68">
        <w:rPr>
          <w:sz w:val="28"/>
          <w:szCs w:val="28"/>
        </w:rPr>
        <w:t xml:space="preserve">1) обеспечение сбалансированности и устойчивости бюджета муниципального района «Ленский район» Республики Саха (Якутия); </w:t>
      </w:r>
    </w:p>
    <w:p w:rsidR="00E15F5D" w:rsidRPr="00D40D68" w:rsidRDefault="00E15F5D" w:rsidP="00E15F5D">
      <w:pPr>
        <w:tabs>
          <w:tab w:val="left" w:pos="142"/>
        </w:tabs>
        <w:spacing w:line="360" w:lineRule="auto"/>
        <w:ind w:firstLine="709"/>
        <w:jc w:val="both"/>
        <w:rPr>
          <w:sz w:val="28"/>
          <w:szCs w:val="28"/>
        </w:rPr>
      </w:pPr>
      <w:r w:rsidRPr="00D40D68">
        <w:rPr>
          <w:sz w:val="28"/>
          <w:szCs w:val="28"/>
        </w:rPr>
        <w:t>2) поддержка реального сектора экономики, инвестиционной активности хозяйствующих субъектов, осуществляющих деятельность на территории Ленского района Республики Саха (Якутия);</w:t>
      </w:r>
    </w:p>
    <w:p w:rsidR="00E15F5D" w:rsidRPr="00D40D68" w:rsidRDefault="00E15F5D" w:rsidP="00E15F5D">
      <w:pPr>
        <w:tabs>
          <w:tab w:val="left" w:pos="142"/>
        </w:tabs>
        <w:spacing w:line="360" w:lineRule="auto"/>
        <w:ind w:firstLine="709"/>
        <w:jc w:val="both"/>
        <w:rPr>
          <w:sz w:val="28"/>
          <w:szCs w:val="28"/>
        </w:rPr>
      </w:pPr>
      <w:r w:rsidRPr="00D40D68">
        <w:rPr>
          <w:sz w:val="28"/>
          <w:szCs w:val="28"/>
        </w:rPr>
        <w:t>3) осуществление эффективного взаимодействия с налоговыми органами в целях улучшения информационного обмена, повышения уровня собираемости налоговых доходов в бюджет;</w:t>
      </w:r>
    </w:p>
    <w:p w:rsidR="00E15F5D" w:rsidRPr="00D40D68" w:rsidRDefault="00E15F5D" w:rsidP="00E15F5D">
      <w:pPr>
        <w:tabs>
          <w:tab w:val="left" w:pos="142"/>
        </w:tabs>
        <w:spacing w:line="360" w:lineRule="auto"/>
        <w:ind w:firstLine="709"/>
        <w:jc w:val="both"/>
        <w:rPr>
          <w:sz w:val="28"/>
          <w:szCs w:val="28"/>
        </w:rPr>
      </w:pPr>
      <w:r w:rsidRPr="00D40D68">
        <w:rPr>
          <w:sz w:val="28"/>
          <w:szCs w:val="28"/>
        </w:rPr>
        <w:t xml:space="preserve">4) повышение качества управления доходами бюджета, в том числе обеспечение реалистичности планирования бюджета, осуществление контроля за полным и своевременным поступлением доходов в бюджет и принятие мер по своевременному взысканию просроченной дебиторской задолженности по платежам в бюджет </w:t>
      </w:r>
      <w:r w:rsidRPr="00D40D68">
        <w:rPr>
          <w:sz w:val="28"/>
          <w:szCs w:val="28"/>
        </w:rPr>
        <w:lastRenderedPageBreak/>
        <w:t>муниципального района в соответствии с утвержденными администраторами доходов бюджета муниципального района регламентами по работе с дебиторской задолженностью.</w:t>
      </w:r>
    </w:p>
    <w:p w:rsidR="00E15F5D" w:rsidRPr="00D40D68" w:rsidRDefault="00E15F5D" w:rsidP="00E15F5D">
      <w:pPr>
        <w:pStyle w:val="21"/>
        <w:tabs>
          <w:tab w:val="left" w:pos="851"/>
          <w:tab w:val="left" w:pos="993"/>
          <w:tab w:val="left" w:pos="1418"/>
        </w:tabs>
        <w:spacing w:line="360" w:lineRule="auto"/>
        <w:ind w:firstLine="709"/>
        <w:rPr>
          <w:sz w:val="28"/>
          <w:szCs w:val="28"/>
        </w:rPr>
      </w:pPr>
      <w:r w:rsidRPr="00D40D68">
        <w:rPr>
          <w:sz w:val="28"/>
          <w:szCs w:val="28"/>
        </w:rPr>
        <w:t>Формирование доходной части бюджета муниципального района «Ленский район» осуществляется исходя из основных показателей прогноза социально-экономического развития муниципального района на соответствующий период, форм статистической налоговой отчетности УФНС по РС(Я) о налоговой базе и структуре начислений по основным видам налогов за отчетный налоговый период, прогнозных расчетов главных администраторов доходов.</w:t>
      </w:r>
    </w:p>
    <w:p w:rsidR="00E15F5D" w:rsidRPr="00D40D68" w:rsidRDefault="00E15F5D" w:rsidP="00E15F5D">
      <w:pPr>
        <w:pStyle w:val="21"/>
        <w:tabs>
          <w:tab w:val="left" w:pos="851"/>
          <w:tab w:val="left" w:pos="993"/>
          <w:tab w:val="left" w:pos="1418"/>
        </w:tabs>
        <w:spacing w:line="360" w:lineRule="auto"/>
        <w:ind w:firstLine="709"/>
        <w:rPr>
          <w:sz w:val="28"/>
          <w:szCs w:val="28"/>
        </w:rPr>
      </w:pPr>
      <w:r w:rsidRPr="00D40D68">
        <w:rPr>
          <w:sz w:val="28"/>
          <w:szCs w:val="28"/>
        </w:rPr>
        <w:t>При расчете проектировок доходов бюджета муниципального района «Ленский район» на 2024-2026 годы учитываются налоговое и бюджетное законодательство, действующее на момент составления проектов бюджетов на очередной финансовый год и плановый период с учетом предполагаемых изменений в Налоговом и Бюджетном кодексе РФ.</w:t>
      </w:r>
    </w:p>
    <w:p w:rsidR="00E15F5D" w:rsidRPr="00D40D68" w:rsidRDefault="00E15F5D" w:rsidP="00E15F5D">
      <w:pPr>
        <w:spacing w:line="360" w:lineRule="auto"/>
        <w:ind w:firstLine="709"/>
        <w:jc w:val="both"/>
        <w:rPr>
          <w:sz w:val="28"/>
          <w:szCs w:val="28"/>
        </w:rPr>
      </w:pPr>
      <w:r w:rsidRPr="00D40D68">
        <w:rPr>
          <w:sz w:val="28"/>
          <w:szCs w:val="28"/>
        </w:rPr>
        <w:t>Расчет прогноза доходов бюджета МР «Ленский район» РС (Я) на 2025 год и на плановый период 2026 и 2027 годов осуществлен с использованием следующих показателей:</w:t>
      </w:r>
    </w:p>
    <w:p w:rsidR="00E15F5D" w:rsidRPr="00D40D68" w:rsidRDefault="00E15F5D" w:rsidP="00E15F5D">
      <w:pPr>
        <w:spacing w:line="360" w:lineRule="auto"/>
        <w:ind w:firstLine="709"/>
        <w:jc w:val="both"/>
        <w:rPr>
          <w:sz w:val="28"/>
          <w:szCs w:val="28"/>
        </w:rPr>
      </w:pPr>
      <w:r w:rsidRPr="00D40D68">
        <w:rPr>
          <w:sz w:val="28"/>
          <w:szCs w:val="28"/>
        </w:rPr>
        <w:t>а) отчетности налоговых органов и статистической отчетности;</w:t>
      </w:r>
    </w:p>
    <w:p w:rsidR="00E15F5D" w:rsidRPr="00D40D68" w:rsidRDefault="00E15F5D" w:rsidP="00E15F5D">
      <w:pPr>
        <w:spacing w:line="360" w:lineRule="auto"/>
        <w:ind w:firstLine="709"/>
        <w:jc w:val="both"/>
        <w:rPr>
          <w:sz w:val="28"/>
          <w:szCs w:val="28"/>
        </w:rPr>
      </w:pPr>
      <w:r w:rsidRPr="00D40D68">
        <w:rPr>
          <w:sz w:val="28"/>
          <w:szCs w:val="28"/>
        </w:rPr>
        <w:t>б) отчетности об исполнении бюджетов;</w:t>
      </w:r>
    </w:p>
    <w:p w:rsidR="00E15F5D" w:rsidRPr="00D40D68" w:rsidRDefault="00E15F5D" w:rsidP="00E15F5D">
      <w:pPr>
        <w:spacing w:line="360" w:lineRule="auto"/>
        <w:ind w:firstLine="709"/>
        <w:jc w:val="both"/>
        <w:rPr>
          <w:sz w:val="28"/>
          <w:szCs w:val="28"/>
        </w:rPr>
      </w:pPr>
      <w:r w:rsidRPr="00D40D68">
        <w:rPr>
          <w:sz w:val="28"/>
          <w:szCs w:val="28"/>
        </w:rPr>
        <w:t>в) оценки поступлений доходов в бюджет МР «Ленский район» РС (Я) в 2024 году.</w:t>
      </w:r>
    </w:p>
    <w:p w:rsidR="00E15F5D" w:rsidRPr="00D40D68" w:rsidRDefault="00E15F5D" w:rsidP="00E15F5D">
      <w:pPr>
        <w:spacing w:line="360" w:lineRule="auto"/>
        <w:ind w:firstLine="709"/>
        <w:jc w:val="both"/>
        <w:rPr>
          <w:sz w:val="28"/>
          <w:szCs w:val="28"/>
        </w:rPr>
      </w:pPr>
      <w:r w:rsidRPr="00D40D68">
        <w:rPr>
          <w:sz w:val="28"/>
          <w:szCs w:val="28"/>
        </w:rPr>
        <w:t xml:space="preserve"> Основные параметры бюджета МР «Ленский район» РС (Я) по доходам сформированы на основе «базового» варианта проекта прогноза социально-экономического развития МР «Ленский район» РС (Я) на 2025-2027 годы.</w:t>
      </w:r>
    </w:p>
    <w:p w:rsidR="00E15F5D" w:rsidRPr="008401E7" w:rsidRDefault="00E15F5D" w:rsidP="00E15F5D">
      <w:pPr>
        <w:pStyle w:val="a9"/>
        <w:spacing w:line="360" w:lineRule="auto"/>
        <w:ind w:left="284" w:firstLine="709"/>
        <w:jc w:val="right"/>
      </w:pPr>
      <w:r w:rsidRPr="008401E7">
        <w:t>Таблица 1.</w:t>
      </w:r>
    </w:p>
    <w:p w:rsidR="00E15F5D" w:rsidRPr="008401E7" w:rsidRDefault="00E15F5D" w:rsidP="00E15F5D">
      <w:pPr>
        <w:jc w:val="center"/>
        <w:rPr>
          <w:sz w:val="28"/>
          <w:szCs w:val="28"/>
        </w:rPr>
      </w:pPr>
      <w:r>
        <w:rPr>
          <w:sz w:val="28"/>
          <w:szCs w:val="28"/>
        </w:rPr>
        <w:lastRenderedPageBreak/>
        <w:t xml:space="preserve">Основные </w:t>
      </w:r>
      <w:r w:rsidRPr="008401E7">
        <w:rPr>
          <w:sz w:val="28"/>
          <w:szCs w:val="28"/>
        </w:rPr>
        <w:t>экономические показатели на 2025 - 2027 годы</w:t>
      </w:r>
    </w:p>
    <w:tbl>
      <w:tblPr>
        <w:tblW w:w="9526" w:type="dxa"/>
        <w:tblInd w:w="108" w:type="dxa"/>
        <w:tblLayout w:type="fixed"/>
        <w:tblLook w:val="04A0" w:firstRow="1" w:lastRow="0" w:firstColumn="1" w:lastColumn="0" w:noHBand="0" w:noVBand="1"/>
      </w:tblPr>
      <w:tblGrid>
        <w:gridCol w:w="2864"/>
        <w:gridCol w:w="1276"/>
        <w:gridCol w:w="1134"/>
        <w:gridCol w:w="1417"/>
        <w:gridCol w:w="1305"/>
        <w:gridCol w:w="1530"/>
      </w:tblGrid>
      <w:tr w:rsidR="00E15F5D" w:rsidRPr="001E6A80" w:rsidTr="00994501">
        <w:trPr>
          <w:trHeight w:val="487"/>
        </w:trPr>
        <w:tc>
          <w:tcPr>
            <w:tcW w:w="2864" w:type="dxa"/>
            <w:vMerge w:val="restart"/>
            <w:tcBorders>
              <w:top w:val="single" w:sz="4" w:space="0" w:color="auto"/>
              <w:left w:val="single" w:sz="4" w:space="0" w:color="auto"/>
              <w:right w:val="single" w:sz="4" w:space="0" w:color="auto"/>
            </w:tcBorders>
            <w:shd w:val="clear" w:color="auto" w:fill="D9D9D9"/>
            <w:vAlign w:val="center"/>
            <w:hideMark/>
          </w:tcPr>
          <w:p w:rsidR="00E15F5D" w:rsidRPr="001E6A80" w:rsidRDefault="00E15F5D" w:rsidP="00CD4775">
            <w:pPr>
              <w:jc w:val="center"/>
              <w:rPr>
                <w:bCs/>
                <w:sz w:val="18"/>
                <w:szCs w:val="18"/>
              </w:rPr>
            </w:pPr>
            <w:r w:rsidRPr="001E6A80">
              <w:rPr>
                <w:bCs/>
                <w:sz w:val="18"/>
                <w:szCs w:val="18"/>
              </w:rPr>
              <w:t>Показатели</w:t>
            </w:r>
          </w:p>
        </w:tc>
        <w:tc>
          <w:tcPr>
            <w:tcW w:w="1276" w:type="dxa"/>
            <w:vMerge w:val="restart"/>
            <w:tcBorders>
              <w:top w:val="single" w:sz="4" w:space="0" w:color="auto"/>
              <w:left w:val="single" w:sz="4" w:space="0" w:color="auto"/>
              <w:right w:val="single" w:sz="4" w:space="0" w:color="auto"/>
            </w:tcBorders>
            <w:shd w:val="clear" w:color="auto" w:fill="D9D9D9"/>
            <w:vAlign w:val="center"/>
            <w:hideMark/>
          </w:tcPr>
          <w:p w:rsidR="00E15F5D" w:rsidRPr="001E6A80" w:rsidRDefault="00E15F5D" w:rsidP="00CD4775">
            <w:pPr>
              <w:jc w:val="center"/>
              <w:rPr>
                <w:bCs/>
                <w:sz w:val="18"/>
                <w:szCs w:val="18"/>
              </w:rPr>
            </w:pPr>
            <w:r>
              <w:rPr>
                <w:bCs/>
                <w:sz w:val="18"/>
                <w:szCs w:val="18"/>
              </w:rPr>
              <w:t xml:space="preserve">Отчет     </w:t>
            </w:r>
            <w:r w:rsidRPr="001E6A80">
              <w:rPr>
                <w:bCs/>
                <w:sz w:val="18"/>
                <w:szCs w:val="18"/>
              </w:rPr>
              <w:t xml:space="preserve"> 202</w:t>
            </w:r>
            <w:r>
              <w:rPr>
                <w:bCs/>
                <w:sz w:val="18"/>
                <w:szCs w:val="18"/>
              </w:rPr>
              <w:t>3</w:t>
            </w:r>
            <w:r w:rsidRPr="001E6A80">
              <w:rPr>
                <w:bCs/>
                <w:sz w:val="18"/>
                <w:szCs w:val="18"/>
              </w:rPr>
              <w:t xml:space="preserve"> год</w:t>
            </w:r>
          </w:p>
        </w:tc>
        <w:tc>
          <w:tcPr>
            <w:tcW w:w="1134" w:type="dxa"/>
            <w:vMerge w:val="restart"/>
            <w:tcBorders>
              <w:top w:val="single" w:sz="4" w:space="0" w:color="auto"/>
              <w:left w:val="single" w:sz="4" w:space="0" w:color="auto"/>
              <w:right w:val="single" w:sz="4" w:space="0" w:color="auto"/>
            </w:tcBorders>
            <w:shd w:val="clear" w:color="auto" w:fill="D9D9D9"/>
          </w:tcPr>
          <w:p w:rsidR="00E15F5D" w:rsidRDefault="00E15F5D" w:rsidP="00CD4775">
            <w:pPr>
              <w:jc w:val="center"/>
              <w:rPr>
                <w:bCs/>
                <w:sz w:val="18"/>
                <w:szCs w:val="18"/>
              </w:rPr>
            </w:pPr>
          </w:p>
          <w:p w:rsidR="00E15F5D" w:rsidRPr="001E6A80" w:rsidRDefault="00E15F5D" w:rsidP="00CD4775">
            <w:pPr>
              <w:jc w:val="center"/>
              <w:rPr>
                <w:bCs/>
                <w:sz w:val="18"/>
                <w:szCs w:val="18"/>
              </w:rPr>
            </w:pPr>
            <w:r>
              <w:rPr>
                <w:bCs/>
                <w:sz w:val="18"/>
                <w:szCs w:val="18"/>
              </w:rPr>
              <w:t xml:space="preserve">Оценка </w:t>
            </w:r>
            <w:r w:rsidRPr="001E6A80">
              <w:rPr>
                <w:bCs/>
                <w:sz w:val="18"/>
                <w:szCs w:val="18"/>
              </w:rPr>
              <w:t>2024 года</w:t>
            </w:r>
          </w:p>
        </w:tc>
        <w:tc>
          <w:tcPr>
            <w:tcW w:w="425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E15F5D" w:rsidRPr="001E6A80" w:rsidRDefault="00E15F5D" w:rsidP="00CD4775">
            <w:pPr>
              <w:jc w:val="center"/>
              <w:rPr>
                <w:bCs/>
                <w:sz w:val="18"/>
                <w:szCs w:val="18"/>
              </w:rPr>
            </w:pPr>
            <w:r w:rsidRPr="001E6A80">
              <w:rPr>
                <w:bCs/>
                <w:sz w:val="18"/>
                <w:szCs w:val="18"/>
              </w:rPr>
              <w:t>Прогноз</w:t>
            </w:r>
          </w:p>
        </w:tc>
      </w:tr>
      <w:tr w:rsidR="00E15F5D" w:rsidRPr="001E6A80" w:rsidTr="00994501">
        <w:trPr>
          <w:trHeight w:val="329"/>
        </w:trPr>
        <w:tc>
          <w:tcPr>
            <w:tcW w:w="2864" w:type="dxa"/>
            <w:vMerge/>
            <w:tcBorders>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p>
        </w:tc>
        <w:tc>
          <w:tcPr>
            <w:tcW w:w="1276" w:type="dxa"/>
            <w:vMerge/>
            <w:tcBorders>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p>
        </w:tc>
        <w:tc>
          <w:tcPr>
            <w:tcW w:w="1134" w:type="dxa"/>
            <w:vMerge/>
            <w:tcBorders>
              <w:left w:val="single" w:sz="4" w:space="0" w:color="auto"/>
              <w:bottom w:val="single" w:sz="4" w:space="0" w:color="auto"/>
              <w:right w:val="single" w:sz="4" w:space="0" w:color="auto"/>
            </w:tcBorders>
            <w:shd w:val="clear" w:color="auto" w:fill="D9D9D9"/>
          </w:tcPr>
          <w:p w:rsidR="00E15F5D" w:rsidRPr="001E6A80" w:rsidRDefault="00E15F5D" w:rsidP="00CD4775">
            <w:pPr>
              <w:jc w:val="center"/>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sidRPr="001E6A80">
              <w:rPr>
                <w:bCs/>
                <w:sz w:val="18"/>
                <w:szCs w:val="18"/>
              </w:rPr>
              <w:t>2025 год</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sidRPr="001E6A80">
              <w:rPr>
                <w:bCs/>
                <w:sz w:val="18"/>
                <w:szCs w:val="18"/>
              </w:rPr>
              <w:t>2026 год</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sidRPr="001E6A80">
              <w:rPr>
                <w:bCs/>
                <w:sz w:val="18"/>
                <w:szCs w:val="18"/>
              </w:rPr>
              <w:t>2027 год</w:t>
            </w:r>
          </w:p>
        </w:tc>
      </w:tr>
      <w:tr w:rsidR="00E15F5D" w:rsidRPr="001E6A80" w:rsidTr="00994501">
        <w:trPr>
          <w:trHeight w:val="230"/>
        </w:trPr>
        <w:tc>
          <w:tcPr>
            <w:tcW w:w="2864" w:type="dxa"/>
            <w:tcBorders>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sidRPr="001E6A80">
              <w:rPr>
                <w:bCs/>
                <w:sz w:val="18"/>
                <w:szCs w:val="18"/>
              </w:rPr>
              <w:t>1</w:t>
            </w:r>
          </w:p>
        </w:tc>
        <w:tc>
          <w:tcPr>
            <w:tcW w:w="1276" w:type="dxa"/>
            <w:tcBorders>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sidRPr="001E6A80">
              <w:rPr>
                <w:bCs/>
                <w:sz w:val="18"/>
                <w:szCs w:val="18"/>
              </w:rPr>
              <w:t>2</w:t>
            </w:r>
          </w:p>
        </w:tc>
        <w:tc>
          <w:tcPr>
            <w:tcW w:w="1134" w:type="dxa"/>
            <w:tcBorders>
              <w:left w:val="single" w:sz="4" w:space="0" w:color="auto"/>
              <w:bottom w:val="single" w:sz="4" w:space="0" w:color="auto"/>
              <w:right w:val="single" w:sz="4" w:space="0" w:color="auto"/>
            </w:tcBorders>
            <w:shd w:val="clear" w:color="auto" w:fill="D9D9D9"/>
          </w:tcPr>
          <w:p w:rsidR="00E15F5D" w:rsidRPr="001E6A80" w:rsidRDefault="00E15F5D" w:rsidP="00CD4775">
            <w:pPr>
              <w:jc w:val="center"/>
              <w:rPr>
                <w:bCs/>
                <w:sz w:val="18"/>
                <w:szCs w:val="18"/>
              </w:rPr>
            </w:pPr>
            <w:r>
              <w:rPr>
                <w:bCs/>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Pr>
                <w:bCs/>
                <w:sz w:val="18"/>
                <w:szCs w:val="18"/>
              </w:rPr>
              <w:t>4</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Pr>
                <w:bCs/>
                <w:sz w:val="18"/>
                <w:szCs w:val="18"/>
              </w:rPr>
              <w:t>5</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E15F5D" w:rsidRPr="001E6A80" w:rsidRDefault="00E15F5D" w:rsidP="00CD4775">
            <w:pPr>
              <w:jc w:val="center"/>
              <w:rPr>
                <w:bCs/>
                <w:sz w:val="18"/>
                <w:szCs w:val="18"/>
              </w:rPr>
            </w:pPr>
            <w:r>
              <w:rPr>
                <w:bCs/>
                <w:sz w:val="18"/>
                <w:szCs w:val="18"/>
              </w:rPr>
              <w:t>6</w:t>
            </w:r>
          </w:p>
        </w:tc>
      </w:tr>
      <w:tr w:rsidR="00E15F5D" w:rsidRPr="001E6A80" w:rsidTr="00994501">
        <w:trPr>
          <w:trHeight w:val="447"/>
        </w:trPr>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F5D" w:rsidRPr="001E6A80" w:rsidRDefault="00E15F5D" w:rsidP="00CD4775">
            <w:pPr>
              <w:rPr>
                <w:sz w:val="18"/>
                <w:szCs w:val="18"/>
              </w:rPr>
            </w:pPr>
            <w:r w:rsidRPr="00997792">
              <w:rPr>
                <w:sz w:val="18"/>
                <w:szCs w:val="18"/>
              </w:rPr>
              <w:t>Численность работников предприятий и организаций</w:t>
            </w:r>
            <w:r>
              <w:rPr>
                <w:sz w:val="18"/>
                <w:szCs w:val="18"/>
              </w:rPr>
              <w:t xml:space="preserve"> (чел)</w:t>
            </w:r>
            <w:r w:rsidRPr="00997792">
              <w:rPr>
                <w:sz w:val="18"/>
                <w:szCs w:val="18"/>
              </w:rPr>
              <w:tab/>
            </w:r>
            <w:r w:rsidRPr="00997792">
              <w:rPr>
                <w:sz w:val="18"/>
                <w:szCs w:val="18"/>
              </w:rPr>
              <w:tab/>
            </w:r>
            <w:r w:rsidRPr="00997792">
              <w:rPr>
                <w:sz w:val="18"/>
                <w:szCs w:val="18"/>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15F5D" w:rsidRPr="00F81E26" w:rsidRDefault="00E15F5D" w:rsidP="00CD4775">
            <w:pPr>
              <w:jc w:val="center"/>
              <w:rPr>
                <w:bCs/>
                <w:color w:val="000000"/>
                <w:sz w:val="18"/>
                <w:szCs w:val="18"/>
              </w:rPr>
            </w:pPr>
            <w:r w:rsidRPr="00F81E26">
              <w:rPr>
                <w:bCs/>
                <w:color w:val="000000"/>
                <w:sz w:val="18"/>
                <w:szCs w:val="18"/>
              </w:rPr>
              <w:t>38 645,76</w:t>
            </w:r>
          </w:p>
        </w:tc>
        <w:tc>
          <w:tcPr>
            <w:tcW w:w="1134" w:type="dxa"/>
            <w:tcBorders>
              <w:top w:val="single" w:sz="4" w:space="0" w:color="auto"/>
              <w:left w:val="single" w:sz="4" w:space="0" w:color="auto"/>
              <w:bottom w:val="single" w:sz="4" w:space="0" w:color="auto"/>
              <w:right w:val="single" w:sz="4" w:space="0" w:color="auto"/>
            </w:tcBorders>
          </w:tcPr>
          <w:p w:rsidR="00E15F5D" w:rsidRDefault="00E15F5D" w:rsidP="00CD4775">
            <w:pPr>
              <w:jc w:val="center"/>
              <w:rPr>
                <w:color w:val="000000"/>
                <w:sz w:val="18"/>
                <w:szCs w:val="18"/>
              </w:rPr>
            </w:pPr>
          </w:p>
          <w:p w:rsidR="00E15F5D" w:rsidRPr="001E6A80" w:rsidRDefault="00E15F5D" w:rsidP="00CD4775">
            <w:pPr>
              <w:jc w:val="center"/>
              <w:rPr>
                <w:color w:val="000000"/>
                <w:sz w:val="18"/>
                <w:szCs w:val="18"/>
              </w:rPr>
            </w:pPr>
            <w:r w:rsidRPr="008401E7">
              <w:rPr>
                <w:color w:val="000000"/>
                <w:sz w:val="18"/>
                <w:szCs w:val="18"/>
              </w:rPr>
              <w:t>34 877,27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15F5D" w:rsidRPr="001E6A80" w:rsidRDefault="00E15F5D" w:rsidP="00CD4775">
            <w:pPr>
              <w:jc w:val="center"/>
              <w:rPr>
                <w:color w:val="000000"/>
                <w:sz w:val="18"/>
                <w:szCs w:val="18"/>
              </w:rPr>
            </w:pPr>
            <w:r w:rsidRPr="008401E7">
              <w:rPr>
                <w:color w:val="000000"/>
                <w:sz w:val="18"/>
                <w:szCs w:val="18"/>
              </w:rPr>
              <w:t>35 679,12</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rsidR="00E15F5D" w:rsidRPr="001E6A80" w:rsidRDefault="00E15F5D" w:rsidP="00CD4775">
            <w:pPr>
              <w:jc w:val="center"/>
              <w:rPr>
                <w:color w:val="000000"/>
                <w:sz w:val="18"/>
                <w:szCs w:val="18"/>
              </w:rPr>
            </w:pPr>
            <w:r w:rsidRPr="008401E7">
              <w:rPr>
                <w:color w:val="000000"/>
                <w:sz w:val="18"/>
                <w:szCs w:val="18"/>
              </w:rPr>
              <w:t>35 680,12</w:t>
            </w:r>
          </w:p>
        </w:tc>
        <w:tc>
          <w:tcPr>
            <w:tcW w:w="1530" w:type="dxa"/>
            <w:tcBorders>
              <w:top w:val="single" w:sz="4" w:space="0" w:color="auto"/>
              <w:left w:val="single" w:sz="4" w:space="0" w:color="auto"/>
              <w:bottom w:val="single" w:sz="4" w:space="0" w:color="auto"/>
              <w:right w:val="single" w:sz="4" w:space="0" w:color="auto"/>
            </w:tcBorders>
            <w:vAlign w:val="center"/>
          </w:tcPr>
          <w:p w:rsidR="00E15F5D" w:rsidRPr="001E6A80" w:rsidRDefault="00E15F5D" w:rsidP="00CD4775">
            <w:pPr>
              <w:jc w:val="center"/>
              <w:rPr>
                <w:color w:val="000000"/>
                <w:sz w:val="18"/>
                <w:szCs w:val="18"/>
              </w:rPr>
            </w:pPr>
            <w:r w:rsidRPr="008401E7">
              <w:rPr>
                <w:color w:val="000000"/>
                <w:sz w:val="18"/>
                <w:szCs w:val="18"/>
              </w:rPr>
              <w:t>35 680,12</w:t>
            </w:r>
          </w:p>
        </w:tc>
      </w:tr>
      <w:tr w:rsidR="00E15F5D" w:rsidRPr="001E6A80" w:rsidTr="00994501">
        <w:trPr>
          <w:trHeight w:val="447"/>
        </w:trPr>
        <w:tc>
          <w:tcPr>
            <w:tcW w:w="28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F5D" w:rsidRPr="001E6A80" w:rsidRDefault="00E15F5D" w:rsidP="00CD4775">
            <w:pPr>
              <w:rPr>
                <w:sz w:val="18"/>
                <w:szCs w:val="18"/>
              </w:rPr>
            </w:pPr>
            <w:r w:rsidRPr="00997792">
              <w:rPr>
                <w:sz w:val="18"/>
                <w:szCs w:val="18"/>
              </w:rPr>
              <w:t>Фонд оплаты труда работников предприятий и организаций</w:t>
            </w:r>
            <w:r w:rsidRPr="00997792">
              <w:rPr>
                <w:sz w:val="18"/>
                <w:szCs w:val="18"/>
              </w:rPr>
              <w:tab/>
            </w:r>
            <w:r>
              <w:rPr>
                <w:sz w:val="18"/>
                <w:szCs w:val="18"/>
              </w:rPr>
              <w:t>(</w:t>
            </w:r>
            <w:proofErr w:type="spellStart"/>
            <w:r>
              <w:rPr>
                <w:sz w:val="18"/>
                <w:szCs w:val="18"/>
              </w:rPr>
              <w:t>млн.руб</w:t>
            </w:r>
            <w:proofErr w:type="spellEnd"/>
            <w:r>
              <w:rPr>
                <w:sz w:val="18"/>
                <w:szCs w:val="18"/>
              </w:rPr>
              <w:t>.)</w:t>
            </w:r>
            <w:r w:rsidRPr="00997792">
              <w:rPr>
                <w:sz w:val="18"/>
                <w:szCs w:val="18"/>
              </w:rPr>
              <w:t xml:space="preserve"> </w:t>
            </w:r>
            <w:r w:rsidRPr="00997792">
              <w:rPr>
                <w:sz w:val="18"/>
                <w:szCs w:val="18"/>
              </w:rPr>
              <w:tab/>
            </w:r>
            <w:r w:rsidRPr="00997792">
              <w:rPr>
                <w:sz w:val="18"/>
                <w:szCs w:val="18"/>
              </w:rPr>
              <w:tab/>
            </w:r>
            <w:r w:rsidRPr="00997792">
              <w:rPr>
                <w:sz w:val="18"/>
                <w:szCs w:val="18"/>
              </w:rPr>
              <w:tab/>
            </w:r>
            <w:r w:rsidRPr="00997792">
              <w:rPr>
                <w:sz w:val="18"/>
                <w:szCs w:val="18"/>
              </w:rPr>
              <w:tab/>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E15F5D" w:rsidRPr="00F81E26" w:rsidRDefault="00E15F5D" w:rsidP="00CD4775">
            <w:pPr>
              <w:jc w:val="center"/>
              <w:rPr>
                <w:bCs/>
                <w:color w:val="000000"/>
                <w:sz w:val="18"/>
                <w:szCs w:val="18"/>
              </w:rPr>
            </w:pPr>
            <w:r w:rsidRPr="00F81E26">
              <w:rPr>
                <w:bCs/>
                <w:color w:val="000000"/>
                <w:sz w:val="18"/>
                <w:szCs w:val="18"/>
              </w:rPr>
              <w:t>59 590,1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15F5D" w:rsidRPr="00F81E26" w:rsidRDefault="00E15F5D" w:rsidP="00CD4775">
            <w:pPr>
              <w:jc w:val="center"/>
              <w:rPr>
                <w:bCs/>
                <w:color w:val="000000"/>
                <w:sz w:val="18"/>
                <w:szCs w:val="18"/>
              </w:rPr>
            </w:pPr>
          </w:p>
          <w:p w:rsidR="00E15F5D" w:rsidRPr="00F81E26" w:rsidRDefault="00E15F5D" w:rsidP="00CD4775">
            <w:pPr>
              <w:jc w:val="center"/>
              <w:rPr>
                <w:bCs/>
                <w:color w:val="000000"/>
                <w:sz w:val="18"/>
                <w:szCs w:val="18"/>
              </w:rPr>
            </w:pPr>
          </w:p>
          <w:p w:rsidR="00E15F5D" w:rsidRPr="00F81E26" w:rsidRDefault="00E15F5D" w:rsidP="00CD4775">
            <w:pPr>
              <w:jc w:val="center"/>
              <w:rPr>
                <w:bCs/>
                <w:color w:val="000000"/>
                <w:sz w:val="18"/>
                <w:szCs w:val="18"/>
              </w:rPr>
            </w:pPr>
            <w:r w:rsidRPr="00F81E26">
              <w:rPr>
                <w:bCs/>
                <w:color w:val="000000"/>
                <w:sz w:val="18"/>
                <w:szCs w:val="18"/>
              </w:rPr>
              <w:t>62 962,8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15F5D" w:rsidRPr="00F81E26" w:rsidRDefault="00E15F5D" w:rsidP="00CD4775">
            <w:pPr>
              <w:jc w:val="center"/>
              <w:rPr>
                <w:bCs/>
                <w:color w:val="000000"/>
                <w:sz w:val="18"/>
                <w:szCs w:val="18"/>
              </w:rPr>
            </w:pPr>
            <w:r w:rsidRPr="00F81E26">
              <w:rPr>
                <w:bCs/>
                <w:color w:val="000000"/>
                <w:sz w:val="18"/>
                <w:szCs w:val="18"/>
              </w:rPr>
              <w:t>70 345,6</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E15F5D" w:rsidRPr="00F81E26" w:rsidRDefault="00E15F5D" w:rsidP="00CD4775">
            <w:pPr>
              <w:jc w:val="center"/>
              <w:rPr>
                <w:bCs/>
                <w:color w:val="000000"/>
                <w:sz w:val="18"/>
                <w:szCs w:val="18"/>
              </w:rPr>
            </w:pPr>
            <w:r w:rsidRPr="00F81E26">
              <w:rPr>
                <w:bCs/>
                <w:color w:val="000000"/>
                <w:sz w:val="18"/>
                <w:szCs w:val="18"/>
              </w:rPr>
              <w:t>77 767,6</w:t>
            </w:r>
          </w:p>
        </w:tc>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E15F5D" w:rsidRPr="00F81E26" w:rsidRDefault="00E15F5D" w:rsidP="00CD4775">
            <w:pPr>
              <w:jc w:val="center"/>
              <w:rPr>
                <w:bCs/>
                <w:color w:val="000000"/>
                <w:sz w:val="18"/>
                <w:szCs w:val="18"/>
              </w:rPr>
            </w:pPr>
            <w:r w:rsidRPr="00F81E26">
              <w:rPr>
                <w:bCs/>
                <w:color w:val="000000"/>
                <w:sz w:val="18"/>
                <w:szCs w:val="18"/>
              </w:rPr>
              <w:t>84 013,3</w:t>
            </w:r>
          </w:p>
        </w:tc>
      </w:tr>
    </w:tbl>
    <w:p w:rsidR="00E15F5D" w:rsidRPr="002403B1" w:rsidRDefault="00E15F5D" w:rsidP="00E15F5D">
      <w:pPr>
        <w:pStyle w:val="21"/>
        <w:tabs>
          <w:tab w:val="left" w:pos="851"/>
          <w:tab w:val="left" w:pos="993"/>
          <w:tab w:val="left" w:pos="1418"/>
        </w:tabs>
        <w:spacing w:line="360" w:lineRule="auto"/>
        <w:ind w:firstLine="851"/>
        <w:rPr>
          <w:sz w:val="28"/>
          <w:szCs w:val="28"/>
        </w:rPr>
      </w:pPr>
    </w:p>
    <w:p w:rsidR="00E15F5D" w:rsidRPr="00EC0AFE" w:rsidRDefault="00E15F5D" w:rsidP="00E15F5D">
      <w:pPr>
        <w:spacing w:line="360" w:lineRule="auto"/>
        <w:ind w:firstLine="709"/>
        <w:jc w:val="both"/>
        <w:rPr>
          <w:sz w:val="28"/>
          <w:szCs w:val="28"/>
        </w:rPr>
      </w:pPr>
      <w:r w:rsidRPr="00EC0AFE">
        <w:rPr>
          <w:sz w:val="28"/>
          <w:szCs w:val="28"/>
        </w:rPr>
        <w:t xml:space="preserve">С учетом предполагаемых изменений законодательства и проекта прогноза социально-экономического развития общий объем доходов бюджета </w:t>
      </w:r>
      <w:r>
        <w:rPr>
          <w:sz w:val="28"/>
          <w:szCs w:val="28"/>
        </w:rPr>
        <w:t xml:space="preserve">МР «Ленский район» РС (Я) </w:t>
      </w:r>
      <w:r w:rsidRPr="00EC0AFE">
        <w:rPr>
          <w:sz w:val="28"/>
          <w:szCs w:val="28"/>
        </w:rPr>
        <w:t>в 2025 году составит</w:t>
      </w:r>
      <w:r w:rsidRPr="00EC0AFE">
        <w:t xml:space="preserve"> </w:t>
      </w:r>
      <w:r w:rsidRPr="00EC0AFE">
        <w:rPr>
          <w:sz w:val="28"/>
          <w:szCs w:val="28"/>
        </w:rPr>
        <w:t>2 871 898 100,18 рублей, в том числе налоговых доходов 2 469 138 403,61</w:t>
      </w:r>
      <w:r>
        <w:rPr>
          <w:sz w:val="28"/>
          <w:szCs w:val="28"/>
        </w:rPr>
        <w:t xml:space="preserve"> </w:t>
      </w:r>
      <w:r w:rsidRPr="00EC0AFE">
        <w:rPr>
          <w:sz w:val="28"/>
          <w:szCs w:val="28"/>
        </w:rPr>
        <w:t>рубл</w:t>
      </w:r>
      <w:r>
        <w:rPr>
          <w:sz w:val="28"/>
          <w:szCs w:val="28"/>
        </w:rPr>
        <w:t>я</w:t>
      </w:r>
      <w:r w:rsidRPr="00EC0AFE">
        <w:rPr>
          <w:sz w:val="28"/>
          <w:szCs w:val="28"/>
        </w:rPr>
        <w:t>, неналоговых доходов 402 759 696,57</w:t>
      </w:r>
      <w:r>
        <w:rPr>
          <w:sz w:val="28"/>
          <w:szCs w:val="28"/>
        </w:rPr>
        <w:t xml:space="preserve"> </w:t>
      </w:r>
      <w:r w:rsidRPr="00EC0AFE">
        <w:rPr>
          <w:sz w:val="28"/>
          <w:szCs w:val="28"/>
        </w:rPr>
        <w:t>рублей</w:t>
      </w:r>
      <w:r>
        <w:rPr>
          <w:sz w:val="28"/>
          <w:szCs w:val="28"/>
        </w:rPr>
        <w:t>.</w:t>
      </w:r>
      <w:r w:rsidRPr="00EC0AFE">
        <w:rPr>
          <w:sz w:val="28"/>
          <w:szCs w:val="28"/>
        </w:rPr>
        <w:t xml:space="preserve"> </w:t>
      </w:r>
    </w:p>
    <w:p w:rsidR="00E15F5D" w:rsidRDefault="00E15F5D" w:rsidP="00E15F5D">
      <w:pPr>
        <w:spacing w:line="360" w:lineRule="auto"/>
        <w:ind w:firstLine="709"/>
        <w:jc w:val="both"/>
        <w:rPr>
          <w:sz w:val="28"/>
          <w:szCs w:val="28"/>
        </w:rPr>
      </w:pPr>
      <w:r w:rsidRPr="00F631ED">
        <w:rPr>
          <w:sz w:val="28"/>
          <w:szCs w:val="28"/>
        </w:rPr>
        <w:t>Прогноз налога на доходы физических лиц сформирован по данным прогнозного расчета главного администратора доходов – Управления федеральной налоговой службы по Республике Саха (Якутия). Кроме основных экономических показателей, при формировании прогноза поступления налога на доходы физических лиц, учитывались суммы возврата налога из бюджета по подтвержденным социальным и имущественным налоговым вычетам, рассчитанных исходя из динамики по данным налоговой отчетности.</w:t>
      </w:r>
    </w:p>
    <w:p w:rsidR="00E15F5D" w:rsidRPr="00C32E6C" w:rsidRDefault="00E15F5D" w:rsidP="00E15F5D">
      <w:pPr>
        <w:spacing w:line="360" w:lineRule="auto"/>
        <w:ind w:firstLine="709"/>
        <w:jc w:val="both"/>
        <w:rPr>
          <w:sz w:val="28"/>
          <w:szCs w:val="28"/>
        </w:rPr>
      </w:pPr>
      <w:r w:rsidRPr="00C32E6C">
        <w:rPr>
          <w:sz w:val="28"/>
          <w:szCs w:val="28"/>
        </w:rPr>
        <w:t>По налогу на доходы физических лиц прогноз рассчитан на основании показателей фонда оплаты труда исходя из базового сценария прогноза социально-экономического развития общий объем доходов бюджета МР «Ленский район» РС (Я) на 2025-2027 годы. При расчете прогноза поступления налога применялись следующие показатели по фонду оплаты труда работников предприятий и организаций: 2025 год - 70 345 571,5</w:t>
      </w:r>
      <w:r>
        <w:rPr>
          <w:sz w:val="28"/>
          <w:szCs w:val="28"/>
        </w:rPr>
        <w:t xml:space="preserve"> тыс. </w:t>
      </w:r>
      <w:r w:rsidRPr="00C32E6C">
        <w:rPr>
          <w:sz w:val="28"/>
          <w:szCs w:val="28"/>
        </w:rPr>
        <w:t>рублей, 2026 год – 77 767 621,4</w:t>
      </w:r>
      <w:r>
        <w:rPr>
          <w:sz w:val="28"/>
          <w:szCs w:val="28"/>
        </w:rPr>
        <w:t xml:space="preserve"> тыс. </w:t>
      </w:r>
      <w:r w:rsidRPr="00C32E6C">
        <w:rPr>
          <w:sz w:val="28"/>
          <w:szCs w:val="28"/>
        </w:rPr>
        <w:t>рублей и 2027 год – 84 013 256,5</w:t>
      </w:r>
      <w:r>
        <w:rPr>
          <w:sz w:val="28"/>
          <w:szCs w:val="28"/>
        </w:rPr>
        <w:t xml:space="preserve"> тыс. </w:t>
      </w:r>
      <w:r w:rsidRPr="00C32E6C">
        <w:rPr>
          <w:sz w:val="28"/>
          <w:szCs w:val="28"/>
        </w:rPr>
        <w:t>рублей.</w:t>
      </w:r>
    </w:p>
    <w:p w:rsidR="00E15F5D" w:rsidRPr="00F631ED" w:rsidRDefault="00E15F5D" w:rsidP="00994501">
      <w:pPr>
        <w:spacing w:line="360" w:lineRule="auto"/>
        <w:ind w:firstLine="709"/>
        <w:jc w:val="both"/>
        <w:rPr>
          <w:sz w:val="28"/>
          <w:szCs w:val="28"/>
        </w:rPr>
      </w:pPr>
      <w:r w:rsidRPr="00F631ED">
        <w:rPr>
          <w:sz w:val="28"/>
          <w:szCs w:val="28"/>
        </w:rPr>
        <w:t xml:space="preserve">Налог на доходы физических лиц на 2025 год, подлежащий зачислению в бюджет МР «Ленский район» РС (Я), прогнозируется в сумме 2 190 679 300,00 рублей. Прогнозируемое поступление в </w:t>
      </w:r>
      <w:r w:rsidRPr="00F631ED">
        <w:rPr>
          <w:sz w:val="28"/>
          <w:szCs w:val="28"/>
        </w:rPr>
        <w:lastRenderedPageBreak/>
        <w:t>2025 году налога на доходы физических лиц снизит бюджетные назначения 2024 года на 319 220 700,00 рублей или на 12,7%.</w:t>
      </w:r>
    </w:p>
    <w:p w:rsidR="00E15F5D" w:rsidRDefault="00E15F5D" w:rsidP="00994501">
      <w:pPr>
        <w:spacing w:line="360" w:lineRule="auto"/>
        <w:ind w:firstLine="709"/>
        <w:jc w:val="both"/>
        <w:rPr>
          <w:sz w:val="28"/>
          <w:szCs w:val="28"/>
        </w:rPr>
      </w:pPr>
      <w:r w:rsidRPr="00213575">
        <w:rPr>
          <w:sz w:val="28"/>
          <w:szCs w:val="28"/>
        </w:rPr>
        <w:t>Прогноз доходов от уплаты акцизов на нефтепродукты сформирован исходя из прогнозных данных главного администратора дохода - Управления Федеральной налоговой службы по РС(Я) по действующим на 2023-2025 годы нормативам, утвержденным Федеральным законом от 27.11.2023 № 540-ФЗ «О федеральном бюджете на 2024 год и на плановый период 2025 и 2026 годов». В дальнейшем прогноз поступлений по вышеуказанным доходам будет корректироваться с учетом принятия нормативов распределения между субъектами Российской Федерации на 2027 год при составлении проектов бюджетов государственных внебюджетных фондов Российской Федерации на 2025 год и на плановый период 2026 и 2027 годов.</w:t>
      </w:r>
    </w:p>
    <w:p w:rsidR="00E15F5D" w:rsidRPr="00F631ED" w:rsidRDefault="00E15F5D" w:rsidP="00994501">
      <w:pPr>
        <w:spacing w:line="360" w:lineRule="auto"/>
        <w:ind w:firstLine="709"/>
        <w:jc w:val="both"/>
        <w:rPr>
          <w:sz w:val="28"/>
          <w:szCs w:val="28"/>
        </w:rPr>
      </w:pPr>
      <w:r w:rsidRPr="00213575">
        <w:rPr>
          <w:sz w:val="28"/>
          <w:szCs w:val="28"/>
        </w:rPr>
        <w:t>Прогноз доходов от уплаты акцизов на нефтепродукты на 2025 год в сумме 18 643 648,16 рублей, на 2026 – 2027 годы в сумме 19 792 805,57 рублей и 20 695 090,81 рублей соответственно.</w:t>
      </w:r>
    </w:p>
    <w:p w:rsidR="00E15F5D" w:rsidRDefault="00E15F5D" w:rsidP="00994501">
      <w:pPr>
        <w:pStyle w:val="a9"/>
        <w:spacing w:after="0" w:line="360" w:lineRule="auto"/>
        <w:ind w:left="0" w:firstLine="709"/>
        <w:jc w:val="both"/>
        <w:rPr>
          <w:sz w:val="28"/>
          <w:szCs w:val="28"/>
          <w:highlight w:val="yellow"/>
        </w:rPr>
      </w:pPr>
      <w:r w:rsidRPr="001A0F60">
        <w:rPr>
          <w:sz w:val="28"/>
          <w:szCs w:val="28"/>
        </w:rPr>
        <w:t>Прогноз поступлений налога</w:t>
      </w:r>
      <w:r>
        <w:rPr>
          <w:sz w:val="28"/>
          <w:szCs w:val="28"/>
        </w:rPr>
        <w:t>,</w:t>
      </w:r>
      <w:r w:rsidRPr="001A0F60">
        <w:t xml:space="preserve"> </w:t>
      </w:r>
      <w:r>
        <w:rPr>
          <w:sz w:val="28"/>
          <w:szCs w:val="28"/>
        </w:rPr>
        <w:t>взимаемого</w:t>
      </w:r>
      <w:r w:rsidRPr="001A0F60">
        <w:rPr>
          <w:sz w:val="28"/>
          <w:szCs w:val="28"/>
        </w:rPr>
        <w:t xml:space="preserve"> в связи с применением упрощенной системы налогообложения сформирован в соответствии с главой </w:t>
      </w:r>
      <w:r>
        <w:rPr>
          <w:sz w:val="28"/>
          <w:szCs w:val="28"/>
        </w:rPr>
        <w:t xml:space="preserve">26.2 </w:t>
      </w:r>
      <w:r w:rsidRPr="001A0F60">
        <w:rPr>
          <w:sz w:val="28"/>
          <w:szCs w:val="28"/>
        </w:rPr>
        <w:t>Налогового кодекса</w:t>
      </w:r>
      <w:r>
        <w:rPr>
          <w:sz w:val="28"/>
          <w:szCs w:val="28"/>
        </w:rPr>
        <w:t xml:space="preserve"> Российской Федерации</w:t>
      </w:r>
      <w:r w:rsidRPr="001A0F60">
        <w:rPr>
          <w:sz w:val="28"/>
          <w:szCs w:val="28"/>
        </w:rPr>
        <w:t>.</w:t>
      </w:r>
    </w:p>
    <w:p w:rsidR="00E15F5D" w:rsidRPr="00F745D7" w:rsidRDefault="00E15F5D" w:rsidP="00994501">
      <w:pPr>
        <w:pStyle w:val="a9"/>
        <w:spacing w:after="0" w:line="360" w:lineRule="auto"/>
        <w:ind w:left="0" w:firstLine="709"/>
        <w:jc w:val="both"/>
        <w:rPr>
          <w:sz w:val="28"/>
          <w:szCs w:val="28"/>
        </w:rPr>
      </w:pPr>
      <w:r w:rsidRPr="00F745D7">
        <w:rPr>
          <w:sz w:val="28"/>
          <w:szCs w:val="28"/>
        </w:rPr>
        <w:t>Для расчета налога</w:t>
      </w:r>
      <w:r>
        <w:rPr>
          <w:sz w:val="28"/>
          <w:szCs w:val="28"/>
        </w:rPr>
        <w:t xml:space="preserve"> также</w:t>
      </w:r>
      <w:r w:rsidRPr="00F745D7">
        <w:rPr>
          <w:sz w:val="28"/>
          <w:szCs w:val="28"/>
        </w:rPr>
        <w:t xml:space="preserve"> использованы:</w:t>
      </w:r>
    </w:p>
    <w:p w:rsidR="00E15F5D" w:rsidRPr="00F745D7" w:rsidRDefault="00E15F5D" w:rsidP="00994501">
      <w:pPr>
        <w:pStyle w:val="a9"/>
        <w:spacing w:after="0" w:line="360" w:lineRule="auto"/>
        <w:ind w:left="0" w:firstLine="709"/>
        <w:jc w:val="both"/>
        <w:rPr>
          <w:sz w:val="28"/>
          <w:szCs w:val="28"/>
        </w:rPr>
      </w:pPr>
      <w:r w:rsidRPr="00F745D7">
        <w:rPr>
          <w:sz w:val="28"/>
          <w:szCs w:val="28"/>
        </w:rPr>
        <w:t xml:space="preserve">- динамика сумм налога, ставки по которому устанавливаются в соответствии с </w:t>
      </w:r>
      <w:r>
        <w:rPr>
          <w:sz w:val="28"/>
          <w:szCs w:val="28"/>
        </w:rPr>
        <w:t>главой 26.2</w:t>
      </w:r>
      <w:r w:rsidRPr="00F745D7">
        <w:rPr>
          <w:sz w:val="28"/>
          <w:szCs w:val="28"/>
        </w:rPr>
        <w:t xml:space="preserve"> НК РФ, на основании отчета </w:t>
      </w:r>
      <w:r w:rsidRPr="00AE747C">
        <w:rPr>
          <w:sz w:val="28"/>
          <w:szCs w:val="28"/>
        </w:rPr>
        <w:t>Управления федеральной налоговой службы по Республике Саха (Якутия)</w:t>
      </w:r>
      <w:r>
        <w:rPr>
          <w:sz w:val="28"/>
          <w:szCs w:val="28"/>
        </w:rPr>
        <w:t xml:space="preserve"> </w:t>
      </w:r>
      <w:r w:rsidRPr="00F745D7">
        <w:rPr>
          <w:sz w:val="28"/>
          <w:szCs w:val="28"/>
        </w:rPr>
        <w:t xml:space="preserve">по форме </w:t>
      </w:r>
      <w:r w:rsidRPr="00544918">
        <w:rPr>
          <w:sz w:val="28"/>
          <w:szCs w:val="28"/>
        </w:rPr>
        <w:t xml:space="preserve">5-УСН «О налоговой базе и структуре начислений по налогу, уплачиваемому в связи с применением упрощенной системы налогообложения» </w:t>
      </w:r>
      <w:r w:rsidRPr="00F745D7">
        <w:rPr>
          <w:sz w:val="28"/>
          <w:szCs w:val="28"/>
        </w:rPr>
        <w:t>за предыдущие периоды;</w:t>
      </w:r>
    </w:p>
    <w:p w:rsidR="00E15F5D" w:rsidRDefault="00E15F5D" w:rsidP="00994501">
      <w:pPr>
        <w:pStyle w:val="a9"/>
        <w:spacing w:after="0" w:line="360" w:lineRule="auto"/>
        <w:ind w:left="0" w:firstLine="709"/>
        <w:jc w:val="both"/>
        <w:rPr>
          <w:sz w:val="28"/>
          <w:szCs w:val="28"/>
        </w:rPr>
      </w:pPr>
      <w:r w:rsidRPr="009F5659">
        <w:rPr>
          <w:sz w:val="28"/>
          <w:szCs w:val="28"/>
        </w:rPr>
        <w:t xml:space="preserve">Для организаций и индивидуальных предпринимателей, применяющих упрощенную систему налогообложения, выбравших в </w:t>
      </w:r>
      <w:r w:rsidRPr="009F5659">
        <w:rPr>
          <w:sz w:val="28"/>
          <w:szCs w:val="28"/>
        </w:rPr>
        <w:lastRenderedPageBreak/>
        <w:t>качестве объекта налогообложения доходы, уменьшенные на величину расходов, установить налоговую</w:t>
      </w:r>
      <w:r>
        <w:rPr>
          <w:sz w:val="28"/>
          <w:szCs w:val="28"/>
        </w:rPr>
        <w:t xml:space="preserve"> ставку в размере 10 процентов (</w:t>
      </w:r>
      <w:r w:rsidRPr="009F5659">
        <w:rPr>
          <w:sz w:val="28"/>
          <w:szCs w:val="28"/>
        </w:rPr>
        <w:t xml:space="preserve">Положения ч. 2 ст. 6 </w:t>
      </w:r>
      <w:r>
        <w:rPr>
          <w:sz w:val="28"/>
          <w:szCs w:val="28"/>
        </w:rPr>
        <w:t xml:space="preserve">НК РФ </w:t>
      </w:r>
      <w:r w:rsidRPr="009F5659">
        <w:rPr>
          <w:sz w:val="28"/>
          <w:szCs w:val="28"/>
        </w:rPr>
        <w:t>применяются по 31.12.2027 включительно.</w:t>
      </w:r>
      <w:r>
        <w:rPr>
          <w:sz w:val="28"/>
          <w:szCs w:val="28"/>
        </w:rPr>
        <w:t>)</w:t>
      </w:r>
    </w:p>
    <w:p w:rsidR="00E15F5D" w:rsidRDefault="00E15F5D" w:rsidP="00994501">
      <w:pPr>
        <w:pStyle w:val="a9"/>
        <w:spacing w:after="0" w:line="360" w:lineRule="auto"/>
        <w:ind w:left="0" w:firstLine="709"/>
        <w:jc w:val="both"/>
        <w:rPr>
          <w:sz w:val="28"/>
          <w:szCs w:val="28"/>
          <w:highlight w:val="yellow"/>
        </w:rPr>
      </w:pPr>
      <w:r w:rsidRPr="009F5659">
        <w:rPr>
          <w:sz w:val="28"/>
          <w:szCs w:val="28"/>
        </w:rPr>
        <w:t>Налоговая ставка устанавливается в размере 6 процентов в случае, если объектом налогообложения являются доходы</w:t>
      </w:r>
      <w:r>
        <w:rPr>
          <w:sz w:val="28"/>
          <w:szCs w:val="28"/>
        </w:rPr>
        <w:t xml:space="preserve"> (</w:t>
      </w:r>
      <w:proofErr w:type="spellStart"/>
      <w:r w:rsidRPr="009F5659">
        <w:rPr>
          <w:sz w:val="28"/>
          <w:szCs w:val="28"/>
        </w:rPr>
        <w:t>абз</w:t>
      </w:r>
      <w:proofErr w:type="spellEnd"/>
      <w:r w:rsidRPr="009F5659">
        <w:rPr>
          <w:sz w:val="28"/>
          <w:szCs w:val="28"/>
        </w:rPr>
        <w:t>. 1 п. 1 ст. 346.20</w:t>
      </w:r>
      <w:r>
        <w:rPr>
          <w:sz w:val="28"/>
          <w:szCs w:val="28"/>
        </w:rPr>
        <w:t xml:space="preserve"> НК РФ).</w:t>
      </w:r>
    </w:p>
    <w:p w:rsidR="00E15F5D" w:rsidRPr="00F745D7" w:rsidRDefault="00E15F5D" w:rsidP="00994501">
      <w:pPr>
        <w:pStyle w:val="a9"/>
        <w:spacing w:after="0" w:line="360" w:lineRule="auto"/>
        <w:ind w:left="0" w:firstLine="709"/>
        <w:jc w:val="both"/>
        <w:rPr>
          <w:sz w:val="28"/>
          <w:szCs w:val="28"/>
        </w:rPr>
      </w:pPr>
      <w:r w:rsidRPr="00F745D7">
        <w:rPr>
          <w:sz w:val="28"/>
          <w:szCs w:val="28"/>
        </w:rPr>
        <w:t xml:space="preserve">Доходы бюджета </w:t>
      </w:r>
      <w:r>
        <w:rPr>
          <w:sz w:val="28"/>
          <w:szCs w:val="28"/>
        </w:rPr>
        <w:t xml:space="preserve">МР «Ленский район» РС (Я) </w:t>
      </w:r>
      <w:r w:rsidRPr="00F745D7">
        <w:rPr>
          <w:sz w:val="28"/>
          <w:szCs w:val="28"/>
        </w:rPr>
        <w:t>на 2025 год от поступлений налога</w:t>
      </w:r>
      <w:r>
        <w:rPr>
          <w:sz w:val="28"/>
          <w:szCs w:val="28"/>
        </w:rPr>
        <w:t>, взимаемого</w:t>
      </w:r>
      <w:r w:rsidRPr="001A0F60">
        <w:rPr>
          <w:sz w:val="28"/>
          <w:szCs w:val="28"/>
        </w:rPr>
        <w:t xml:space="preserve"> в связи с применением упрощенной системы налогообложения,</w:t>
      </w:r>
      <w:r>
        <w:rPr>
          <w:sz w:val="28"/>
          <w:szCs w:val="28"/>
        </w:rPr>
        <w:t xml:space="preserve"> </w:t>
      </w:r>
      <w:r w:rsidRPr="00F745D7">
        <w:rPr>
          <w:sz w:val="28"/>
          <w:szCs w:val="28"/>
        </w:rPr>
        <w:t xml:space="preserve">прогнозируются в сумме 174 602 929,57 рублей, что </w:t>
      </w:r>
      <w:r>
        <w:rPr>
          <w:sz w:val="28"/>
          <w:szCs w:val="28"/>
        </w:rPr>
        <w:t xml:space="preserve">ниже </w:t>
      </w:r>
      <w:r w:rsidRPr="00F745D7">
        <w:rPr>
          <w:sz w:val="28"/>
          <w:szCs w:val="28"/>
        </w:rPr>
        <w:t xml:space="preserve">прогноза поступления налога на 2024 год на 21 168 070,43 рублей или на </w:t>
      </w:r>
      <w:r>
        <w:rPr>
          <w:sz w:val="28"/>
          <w:szCs w:val="28"/>
        </w:rPr>
        <w:t>10,8</w:t>
      </w:r>
      <w:r w:rsidRPr="00F745D7">
        <w:rPr>
          <w:sz w:val="28"/>
          <w:szCs w:val="28"/>
        </w:rPr>
        <w:t>%.</w:t>
      </w:r>
      <w:r>
        <w:rPr>
          <w:sz w:val="28"/>
          <w:szCs w:val="28"/>
        </w:rPr>
        <w:t xml:space="preserve"> </w:t>
      </w:r>
    </w:p>
    <w:p w:rsidR="00E15F5D" w:rsidRDefault="00E15F5D" w:rsidP="00994501">
      <w:pPr>
        <w:pStyle w:val="a9"/>
        <w:spacing w:after="0" w:line="360" w:lineRule="auto"/>
        <w:ind w:left="0" w:firstLine="709"/>
        <w:jc w:val="both"/>
        <w:rPr>
          <w:sz w:val="28"/>
          <w:szCs w:val="28"/>
        </w:rPr>
      </w:pPr>
      <w:r w:rsidRPr="001A0F60">
        <w:rPr>
          <w:sz w:val="28"/>
          <w:szCs w:val="28"/>
        </w:rPr>
        <w:t>Прогноз поступлений налога</w:t>
      </w:r>
      <w:r>
        <w:rPr>
          <w:sz w:val="28"/>
          <w:szCs w:val="28"/>
        </w:rPr>
        <w:t>,</w:t>
      </w:r>
      <w:r w:rsidRPr="001A0F60">
        <w:t xml:space="preserve"> </w:t>
      </w:r>
      <w:r w:rsidRPr="00AE747C">
        <w:rPr>
          <w:sz w:val="28"/>
          <w:szCs w:val="28"/>
        </w:rPr>
        <w:t xml:space="preserve">взимаемого с сельскохозяйственных товаропроизводителей (единого сельскохозяйственного налога) </w:t>
      </w:r>
      <w:r w:rsidRPr="001A0F60">
        <w:rPr>
          <w:sz w:val="28"/>
          <w:szCs w:val="28"/>
        </w:rPr>
        <w:t xml:space="preserve">сформирован в соответствии с главой </w:t>
      </w:r>
      <w:r>
        <w:rPr>
          <w:sz w:val="28"/>
          <w:szCs w:val="28"/>
        </w:rPr>
        <w:t xml:space="preserve">26.1 </w:t>
      </w:r>
      <w:r w:rsidRPr="001A0F60">
        <w:rPr>
          <w:sz w:val="28"/>
          <w:szCs w:val="28"/>
        </w:rPr>
        <w:t>Налогового кодекса</w:t>
      </w:r>
      <w:r>
        <w:rPr>
          <w:sz w:val="28"/>
          <w:szCs w:val="28"/>
        </w:rPr>
        <w:t xml:space="preserve"> Российской Федерации</w:t>
      </w:r>
      <w:r w:rsidRPr="001A0F60">
        <w:rPr>
          <w:sz w:val="28"/>
          <w:szCs w:val="28"/>
        </w:rPr>
        <w:t>.</w:t>
      </w:r>
    </w:p>
    <w:p w:rsidR="00E15F5D" w:rsidRDefault="00E15F5D" w:rsidP="00994501">
      <w:pPr>
        <w:pStyle w:val="a9"/>
        <w:spacing w:after="0" w:line="360" w:lineRule="auto"/>
        <w:ind w:left="0" w:firstLine="709"/>
        <w:jc w:val="both"/>
        <w:rPr>
          <w:sz w:val="28"/>
          <w:szCs w:val="28"/>
        </w:rPr>
      </w:pPr>
      <w:r w:rsidRPr="00AE747C">
        <w:rPr>
          <w:sz w:val="28"/>
          <w:szCs w:val="28"/>
        </w:rPr>
        <w:t xml:space="preserve">Доходы бюджета МР «Ленский район» РС (Я) на 2025 </w:t>
      </w:r>
      <w:r>
        <w:rPr>
          <w:sz w:val="28"/>
          <w:szCs w:val="28"/>
        </w:rPr>
        <w:t xml:space="preserve">– 2027 </w:t>
      </w:r>
      <w:r w:rsidRPr="00AE747C">
        <w:rPr>
          <w:sz w:val="28"/>
          <w:szCs w:val="28"/>
        </w:rPr>
        <w:t>год</w:t>
      </w:r>
      <w:r>
        <w:rPr>
          <w:sz w:val="28"/>
          <w:szCs w:val="28"/>
        </w:rPr>
        <w:t>ы</w:t>
      </w:r>
      <w:r w:rsidRPr="00AE747C">
        <w:rPr>
          <w:sz w:val="28"/>
          <w:szCs w:val="28"/>
        </w:rPr>
        <w:t xml:space="preserve"> от поступлений </w:t>
      </w:r>
      <w:r>
        <w:rPr>
          <w:sz w:val="28"/>
          <w:szCs w:val="28"/>
        </w:rPr>
        <w:t>единого сельскохозяйственного налога</w:t>
      </w:r>
      <w:r w:rsidRPr="00AE747C">
        <w:rPr>
          <w:sz w:val="28"/>
          <w:szCs w:val="28"/>
        </w:rPr>
        <w:t xml:space="preserve"> прогнозируются в сумме </w:t>
      </w:r>
      <w:r w:rsidRPr="00DA4B3A">
        <w:rPr>
          <w:sz w:val="28"/>
          <w:szCs w:val="28"/>
        </w:rPr>
        <w:t>1 440 500,00</w:t>
      </w:r>
      <w:r>
        <w:rPr>
          <w:sz w:val="28"/>
          <w:szCs w:val="28"/>
        </w:rPr>
        <w:t xml:space="preserve"> </w:t>
      </w:r>
      <w:r w:rsidRPr="00AE747C">
        <w:rPr>
          <w:sz w:val="28"/>
          <w:szCs w:val="28"/>
        </w:rPr>
        <w:t xml:space="preserve">рублей, что </w:t>
      </w:r>
      <w:r>
        <w:rPr>
          <w:sz w:val="28"/>
          <w:szCs w:val="28"/>
        </w:rPr>
        <w:t>больше</w:t>
      </w:r>
      <w:r w:rsidRPr="00AE747C">
        <w:rPr>
          <w:sz w:val="28"/>
          <w:szCs w:val="28"/>
        </w:rPr>
        <w:t xml:space="preserve"> прогноза поступления налога на 2024 год на </w:t>
      </w:r>
      <w:r w:rsidRPr="00DA4B3A">
        <w:rPr>
          <w:sz w:val="28"/>
          <w:szCs w:val="28"/>
        </w:rPr>
        <w:t>284 400,00</w:t>
      </w:r>
      <w:r>
        <w:rPr>
          <w:sz w:val="28"/>
          <w:szCs w:val="28"/>
        </w:rPr>
        <w:t xml:space="preserve"> </w:t>
      </w:r>
      <w:r w:rsidRPr="00AE747C">
        <w:rPr>
          <w:sz w:val="28"/>
          <w:szCs w:val="28"/>
        </w:rPr>
        <w:t xml:space="preserve">рублей или на </w:t>
      </w:r>
      <w:r>
        <w:rPr>
          <w:sz w:val="28"/>
          <w:szCs w:val="28"/>
        </w:rPr>
        <w:t>24,6</w:t>
      </w:r>
      <w:r w:rsidRPr="00AE747C">
        <w:rPr>
          <w:sz w:val="28"/>
          <w:szCs w:val="28"/>
        </w:rPr>
        <w:t>%.</w:t>
      </w:r>
    </w:p>
    <w:p w:rsidR="00E15F5D" w:rsidRDefault="00E15F5D" w:rsidP="00994501">
      <w:pPr>
        <w:pStyle w:val="a9"/>
        <w:spacing w:after="0" w:line="360" w:lineRule="auto"/>
        <w:ind w:left="0" w:firstLine="709"/>
        <w:jc w:val="both"/>
        <w:rPr>
          <w:sz w:val="28"/>
          <w:szCs w:val="28"/>
        </w:rPr>
      </w:pPr>
      <w:r w:rsidRPr="00F745D7">
        <w:rPr>
          <w:sz w:val="28"/>
          <w:szCs w:val="28"/>
        </w:rPr>
        <w:t xml:space="preserve">Для расчета </w:t>
      </w:r>
      <w:r w:rsidRPr="00AE747C">
        <w:rPr>
          <w:sz w:val="28"/>
          <w:szCs w:val="28"/>
        </w:rPr>
        <w:t>единого сельскохозяйственного налога</w:t>
      </w:r>
      <w:r>
        <w:rPr>
          <w:sz w:val="28"/>
          <w:szCs w:val="28"/>
        </w:rPr>
        <w:t xml:space="preserve">, </w:t>
      </w:r>
      <w:r w:rsidRPr="00F745D7">
        <w:rPr>
          <w:sz w:val="28"/>
          <w:szCs w:val="28"/>
        </w:rPr>
        <w:t>использованы:</w:t>
      </w:r>
    </w:p>
    <w:p w:rsidR="00E15F5D" w:rsidRDefault="00E15F5D" w:rsidP="00994501">
      <w:pPr>
        <w:pStyle w:val="a9"/>
        <w:spacing w:after="0" w:line="360" w:lineRule="auto"/>
        <w:ind w:left="0" w:firstLine="709"/>
        <w:jc w:val="both"/>
        <w:rPr>
          <w:sz w:val="28"/>
          <w:szCs w:val="28"/>
        </w:rPr>
      </w:pPr>
      <w:r>
        <w:rPr>
          <w:sz w:val="28"/>
          <w:szCs w:val="28"/>
        </w:rPr>
        <w:t>-</w:t>
      </w:r>
      <w:r w:rsidRPr="00AE747C">
        <w:rPr>
          <w:sz w:val="28"/>
          <w:szCs w:val="28"/>
        </w:rPr>
        <w:t xml:space="preserve"> </w:t>
      </w:r>
      <w:r>
        <w:rPr>
          <w:sz w:val="28"/>
          <w:szCs w:val="28"/>
        </w:rPr>
        <w:t xml:space="preserve">данные </w:t>
      </w:r>
      <w:r w:rsidRPr="00AE747C">
        <w:rPr>
          <w:sz w:val="28"/>
          <w:szCs w:val="28"/>
        </w:rPr>
        <w:t>отчета</w:t>
      </w:r>
      <w:r>
        <w:rPr>
          <w:sz w:val="28"/>
          <w:szCs w:val="28"/>
        </w:rPr>
        <w:t xml:space="preserve"> </w:t>
      </w:r>
      <w:r w:rsidRPr="00AE747C">
        <w:rPr>
          <w:rFonts w:eastAsia="Calibri"/>
          <w:sz w:val="28"/>
          <w:szCs w:val="28"/>
        </w:rPr>
        <w:t>Управления федеральной налоговой службы по Республике Саха (Якутия)</w:t>
      </w:r>
      <w:r w:rsidRPr="00AE747C">
        <w:rPr>
          <w:sz w:val="28"/>
          <w:szCs w:val="28"/>
        </w:rPr>
        <w:t xml:space="preserve"> по форме 5-</w:t>
      </w:r>
      <w:r>
        <w:rPr>
          <w:sz w:val="28"/>
          <w:szCs w:val="28"/>
        </w:rPr>
        <w:t>ЕСХН</w:t>
      </w:r>
      <w:r w:rsidRPr="00AE747C">
        <w:rPr>
          <w:sz w:val="28"/>
          <w:szCs w:val="28"/>
        </w:rPr>
        <w:t xml:space="preserve"> </w:t>
      </w:r>
      <w:r>
        <w:rPr>
          <w:sz w:val="28"/>
          <w:szCs w:val="28"/>
        </w:rPr>
        <w:t>«</w:t>
      </w:r>
      <w:r w:rsidRPr="00AE747C">
        <w:rPr>
          <w:sz w:val="28"/>
          <w:szCs w:val="28"/>
        </w:rPr>
        <w:t xml:space="preserve">О налоговой базе и структуре начислений по </w:t>
      </w:r>
      <w:r>
        <w:rPr>
          <w:sz w:val="28"/>
          <w:szCs w:val="28"/>
        </w:rPr>
        <w:t>единому сельскохозяйственному налогу»</w:t>
      </w:r>
      <w:r w:rsidRPr="00AE747C">
        <w:rPr>
          <w:sz w:val="28"/>
          <w:szCs w:val="28"/>
        </w:rPr>
        <w:t xml:space="preserve"> за предыдущие периоды</w:t>
      </w:r>
      <w:r>
        <w:rPr>
          <w:sz w:val="28"/>
          <w:szCs w:val="28"/>
        </w:rPr>
        <w:t>;</w:t>
      </w:r>
    </w:p>
    <w:p w:rsidR="00E15F5D" w:rsidRDefault="00E15F5D" w:rsidP="00994501">
      <w:pPr>
        <w:pStyle w:val="a9"/>
        <w:spacing w:after="0" w:line="360" w:lineRule="auto"/>
        <w:ind w:left="0" w:firstLine="709"/>
        <w:jc w:val="both"/>
        <w:rPr>
          <w:sz w:val="28"/>
          <w:szCs w:val="28"/>
        </w:rPr>
      </w:pPr>
      <w:r>
        <w:rPr>
          <w:sz w:val="28"/>
          <w:szCs w:val="28"/>
        </w:rPr>
        <w:t>-динамика поступления в бюджет МР «Ленский район» единого сельскохозяйственного налога за предыдущие периоды.</w:t>
      </w:r>
    </w:p>
    <w:p w:rsidR="00E15F5D" w:rsidRDefault="00E15F5D" w:rsidP="00994501">
      <w:pPr>
        <w:pStyle w:val="a9"/>
        <w:spacing w:after="0" w:line="360" w:lineRule="auto"/>
        <w:ind w:left="0" w:firstLine="709"/>
        <w:jc w:val="both"/>
        <w:rPr>
          <w:sz w:val="28"/>
          <w:szCs w:val="28"/>
        </w:rPr>
      </w:pPr>
      <w:r w:rsidRPr="00AE747C">
        <w:rPr>
          <w:sz w:val="28"/>
          <w:szCs w:val="28"/>
        </w:rPr>
        <w:lastRenderedPageBreak/>
        <w:t>Единый сельскохозяйственный налог поступает в бюджет района в виде отчислений из бюджетов поселений по нормативу 50%</w:t>
      </w:r>
      <w:r>
        <w:rPr>
          <w:sz w:val="28"/>
          <w:szCs w:val="28"/>
        </w:rPr>
        <w:t>.</w:t>
      </w:r>
    </w:p>
    <w:p w:rsidR="00E15F5D" w:rsidRPr="00B65B67" w:rsidRDefault="00E15F5D" w:rsidP="00994501">
      <w:pPr>
        <w:pStyle w:val="a9"/>
        <w:spacing w:after="0" w:line="360" w:lineRule="auto"/>
        <w:ind w:left="0" w:firstLine="709"/>
        <w:jc w:val="both"/>
        <w:rPr>
          <w:sz w:val="28"/>
          <w:szCs w:val="28"/>
        </w:rPr>
      </w:pPr>
      <w:r w:rsidRPr="00B65B67">
        <w:rPr>
          <w:sz w:val="28"/>
          <w:szCs w:val="28"/>
        </w:rPr>
        <w:t>Прогноз поступлений налога,</w:t>
      </w:r>
      <w:r w:rsidRPr="00B65B67">
        <w:t xml:space="preserve"> </w:t>
      </w:r>
      <w:r w:rsidRPr="00B65B67">
        <w:rPr>
          <w:sz w:val="28"/>
          <w:szCs w:val="28"/>
        </w:rPr>
        <w:t>взимаемого по патентной системе налогообложения сформирован в соответствии с главой 26.5 Налогового кодекса Российской Федерации.</w:t>
      </w:r>
    </w:p>
    <w:p w:rsidR="00E15F5D" w:rsidRDefault="00E15F5D" w:rsidP="00994501">
      <w:pPr>
        <w:pStyle w:val="a9"/>
        <w:spacing w:after="0" w:line="360" w:lineRule="auto"/>
        <w:ind w:left="0" w:firstLine="709"/>
        <w:jc w:val="both"/>
        <w:rPr>
          <w:sz w:val="28"/>
          <w:szCs w:val="28"/>
        </w:rPr>
      </w:pPr>
      <w:r w:rsidRPr="009B5951">
        <w:rPr>
          <w:sz w:val="28"/>
          <w:szCs w:val="28"/>
        </w:rPr>
        <w:t>Доходы бюджета МР «Ленский район» РС (Я) на 2025 год от поступлений по патентной системе налогообложения в сумме 4 052 025,88 рублей, с ростом к отчету за 2023 год на 192 953,61рублей или на 5,0%.</w:t>
      </w:r>
    </w:p>
    <w:p w:rsidR="00E15F5D" w:rsidRPr="009B5951" w:rsidRDefault="00E15F5D" w:rsidP="00994501">
      <w:pPr>
        <w:pStyle w:val="a9"/>
        <w:spacing w:after="0" w:line="360" w:lineRule="auto"/>
        <w:ind w:left="0" w:firstLine="709"/>
        <w:jc w:val="both"/>
        <w:rPr>
          <w:sz w:val="28"/>
          <w:szCs w:val="28"/>
        </w:rPr>
      </w:pPr>
      <w:r w:rsidRPr="009B5951">
        <w:rPr>
          <w:sz w:val="28"/>
          <w:szCs w:val="28"/>
        </w:rPr>
        <w:t>Для расчета поступления налога по патентной системе налогообложения, использованы:</w:t>
      </w:r>
    </w:p>
    <w:p w:rsidR="00E15F5D" w:rsidRPr="009B5951" w:rsidRDefault="00E15F5D" w:rsidP="00994501">
      <w:pPr>
        <w:pStyle w:val="a9"/>
        <w:spacing w:after="0" w:line="360" w:lineRule="auto"/>
        <w:ind w:left="0" w:firstLine="709"/>
        <w:jc w:val="both"/>
        <w:rPr>
          <w:sz w:val="28"/>
          <w:szCs w:val="28"/>
        </w:rPr>
      </w:pPr>
      <w:r w:rsidRPr="009B5951">
        <w:rPr>
          <w:sz w:val="28"/>
          <w:szCs w:val="28"/>
        </w:rPr>
        <w:t xml:space="preserve">- данные отчета </w:t>
      </w:r>
      <w:r w:rsidRPr="009B5951">
        <w:rPr>
          <w:rFonts w:eastAsia="Calibri"/>
          <w:sz w:val="28"/>
          <w:szCs w:val="28"/>
        </w:rPr>
        <w:t>Управления федеральной налоговой службы по Республике Саха (Якутия)</w:t>
      </w:r>
      <w:r w:rsidRPr="009B5951">
        <w:rPr>
          <w:sz w:val="28"/>
          <w:szCs w:val="28"/>
        </w:rPr>
        <w:t xml:space="preserve"> по форме № 1-ПАТЕНТ «Отчет о количестве индивидуальных предпринимателей, применяющих патентную систему налогообложения, и выданных патентов на право применения патентной системы налогообложения в разрезе видов предпринимательской деятельности» за предыдущие периоды;</w:t>
      </w:r>
    </w:p>
    <w:p w:rsidR="00E15F5D" w:rsidRDefault="00E15F5D" w:rsidP="00994501">
      <w:pPr>
        <w:pStyle w:val="a9"/>
        <w:spacing w:after="0" w:line="360" w:lineRule="auto"/>
        <w:ind w:left="0" w:firstLine="709"/>
        <w:jc w:val="both"/>
        <w:rPr>
          <w:sz w:val="28"/>
          <w:szCs w:val="28"/>
        </w:rPr>
      </w:pPr>
      <w:r w:rsidRPr="009B5951">
        <w:rPr>
          <w:sz w:val="28"/>
          <w:szCs w:val="28"/>
        </w:rPr>
        <w:t>-динамика поступления в бюджет МР «Ленский район» налога по патентной системе налогообложения за предыдущие периоды.</w:t>
      </w:r>
    </w:p>
    <w:p w:rsidR="00E15F5D" w:rsidRDefault="00E15F5D" w:rsidP="00994501">
      <w:pPr>
        <w:pStyle w:val="a9"/>
        <w:spacing w:after="0" w:line="360" w:lineRule="auto"/>
        <w:ind w:left="0" w:firstLine="709"/>
        <w:jc w:val="both"/>
        <w:rPr>
          <w:sz w:val="28"/>
          <w:szCs w:val="28"/>
        </w:rPr>
      </w:pPr>
      <w:r w:rsidRPr="00602CE1">
        <w:rPr>
          <w:sz w:val="28"/>
          <w:szCs w:val="28"/>
        </w:rPr>
        <w:t>Информация по размерам потенциально возможного к получению индивидуальным предпринимателем годового дохода по видам предпринимательской деятельности, установлены частью 2 статьи 7 Закона РС(Я) «О налоговой политике Республики Саха (Якутия)» в зависимости от</w:t>
      </w:r>
      <w:r>
        <w:rPr>
          <w:sz w:val="28"/>
          <w:szCs w:val="28"/>
        </w:rPr>
        <w:t>:</w:t>
      </w:r>
    </w:p>
    <w:p w:rsidR="00E15F5D" w:rsidRDefault="00E15F5D" w:rsidP="00994501">
      <w:pPr>
        <w:pStyle w:val="a9"/>
        <w:spacing w:after="0" w:line="360" w:lineRule="auto"/>
        <w:ind w:left="0" w:firstLine="709"/>
        <w:jc w:val="both"/>
        <w:rPr>
          <w:sz w:val="28"/>
          <w:szCs w:val="28"/>
        </w:rPr>
      </w:pPr>
      <w:r>
        <w:rPr>
          <w:sz w:val="28"/>
          <w:szCs w:val="28"/>
        </w:rPr>
        <w:t>-</w:t>
      </w:r>
      <w:r w:rsidRPr="00602CE1">
        <w:rPr>
          <w:sz w:val="28"/>
          <w:szCs w:val="28"/>
        </w:rPr>
        <w:t xml:space="preserve"> средней численности наемных работников; </w:t>
      </w:r>
    </w:p>
    <w:p w:rsidR="00E15F5D" w:rsidRDefault="00E15F5D" w:rsidP="00994501">
      <w:pPr>
        <w:pStyle w:val="a9"/>
        <w:spacing w:after="0" w:line="360" w:lineRule="auto"/>
        <w:ind w:left="0" w:firstLine="709"/>
        <w:jc w:val="both"/>
        <w:rPr>
          <w:sz w:val="28"/>
          <w:szCs w:val="28"/>
        </w:rPr>
      </w:pPr>
      <w:r>
        <w:rPr>
          <w:sz w:val="28"/>
          <w:szCs w:val="28"/>
        </w:rPr>
        <w:t xml:space="preserve">- </w:t>
      </w:r>
      <w:r w:rsidRPr="00602CE1">
        <w:rPr>
          <w:sz w:val="28"/>
          <w:szCs w:val="28"/>
        </w:rPr>
        <w:t xml:space="preserve">от количества транспортных средств; </w:t>
      </w:r>
    </w:p>
    <w:p w:rsidR="00E15F5D" w:rsidRPr="009B5951" w:rsidRDefault="00E15F5D" w:rsidP="00994501">
      <w:pPr>
        <w:pStyle w:val="a9"/>
        <w:spacing w:after="0" w:line="360" w:lineRule="auto"/>
        <w:ind w:left="0" w:firstLine="709"/>
        <w:jc w:val="both"/>
        <w:rPr>
          <w:sz w:val="28"/>
          <w:szCs w:val="28"/>
        </w:rPr>
      </w:pPr>
      <w:r>
        <w:rPr>
          <w:sz w:val="28"/>
          <w:szCs w:val="28"/>
        </w:rPr>
        <w:t xml:space="preserve">- </w:t>
      </w:r>
      <w:r w:rsidRPr="00602CE1">
        <w:rPr>
          <w:sz w:val="28"/>
          <w:szCs w:val="28"/>
        </w:rPr>
        <w:t>от количества обособленных объектов.</w:t>
      </w:r>
    </w:p>
    <w:p w:rsidR="00E15F5D" w:rsidRDefault="00E15F5D" w:rsidP="00994501">
      <w:pPr>
        <w:spacing w:line="360" w:lineRule="auto"/>
        <w:ind w:firstLine="709"/>
        <w:jc w:val="both"/>
        <w:rPr>
          <w:rFonts w:eastAsia="Calibri"/>
          <w:sz w:val="28"/>
          <w:szCs w:val="28"/>
        </w:rPr>
      </w:pPr>
      <w:r w:rsidRPr="004A6E76">
        <w:rPr>
          <w:rFonts w:eastAsia="Calibri"/>
          <w:sz w:val="28"/>
          <w:szCs w:val="28"/>
        </w:rPr>
        <w:t xml:space="preserve">Прогноз поступлений налога на имущество организаций </w:t>
      </w:r>
      <w:r w:rsidRPr="004A6E76">
        <w:rPr>
          <w:rFonts w:eastAsia="Calibri"/>
          <w:sz w:val="28"/>
          <w:szCs w:val="28"/>
        </w:rPr>
        <w:lastRenderedPageBreak/>
        <w:t>сформирован в соответствии с главой 3</w:t>
      </w:r>
      <w:r>
        <w:rPr>
          <w:rFonts w:eastAsia="Calibri"/>
          <w:sz w:val="28"/>
          <w:szCs w:val="28"/>
        </w:rPr>
        <w:t>1</w:t>
      </w:r>
      <w:r w:rsidRPr="004A6E76">
        <w:rPr>
          <w:rFonts w:eastAsia="Calibri"/>
          <w:sz w:val="28"/>
          <w:szCs w:val="28"/>
        </w:rPr>
        <w:t xml:space="preserve"> Налогового кодекса</w:t>
      </w:r>
      <w:r>
        <w:rPr>
          <w:rFonts w:eastAsia="Calibri"/>
          <w:sz w:val="28"/>
          <w:szCs w:val="28"/>
        </w:rPr>
        <w:t xml:space="preserve"> Российской Федерации, </w:t>
      </w:r>
      <w:r w:rsidRPr="00E508DC">
        <w:rPr>
          <w:rFonts w:eastAsia="Calibri"/>
          <w:sz w:val="28"/>
          <w:szCs w:val="28"/>
        </w:rPr>
        <w:t xml:space="preserve">исходя </w:t>
      </w:r>
      <w:r>
        <w:rPr>
          <w:rFonts w:eastAsia="Calibri"/>
          <w:sz w:val="28"/>
          <w:szCs w:val="28"/>
        </w:rPr>
        <w:t xml:space="preserve">из </w:t>
      </w:r>
      <w:r w:rsidRPr="00E508DC">
        <w:rPr>
          <w:rFonts w:eastAsia="Calibri"/>
          <w:sz w:val="28"/>
          <w:szCs w:val="28"/>
        </w:rPr>
        <w:t>кадастровой стоимости земельных участков и налоговой ставки, утвержденной для межселенных территорий решением Районного Совета депутатов муниципального образования «Ленский район» от 26 марта 2019 г. № 7-3 «Об установлении земельного налога на территориях межселенных земель муниципального образования «Ленский район»</w:t>
      </w:r>
      <w:r>
        <w:rPr>
          <w:rFonts w:eastAsia="Calibri"/>
          <w:sz w:val="28"/>
          <w:szCs w:val="28"/>
        </w:rPr>
        <w:t>.</w:t>
      </w:r>
    </w:p>
    <w:p w:rsidR="00E15F5D" w:rsidRDefault="00E15F5D" w:rsidP="00994501">
      <w:pPr>
        <w:spacing w:line="360" w:lineRule="auto"/>
        <w:ind w:firstLine="709"/>
        <w:jc w:val="both"/>
        <w:rPr>
          <w:rFonts w:eastAsia="Calibri"/>
          <w:sz w:val="28"/>
          <w:szCs w:val="28"/>
        </w:rPr>
      </w:pPr>
      <w:r>
        <w:rPr>
          <w:rFonts w:eastAsia="Calibri"/>
          <w:sz w:val="28"/>
          <w:szCs w:val="28"/>
        </w:rPr>
        <w:t>Прогноз поступлений по з</w:t>
      </w:r>
      <w:r w:rsidRPr="00DA304E">
        <w:rPr>
          <w:rFonts w:eastAsia="Calibri"/>
          <w:sz w:val="28"/>
          <w:szCs w:val="28"/>
        </w:rPr>
        <w:t>емельн</w:t>
      </w:r>
      <w:r>
        <w:rPr>
          <w:rFonts w:eastAsia="Calibri"/>
          <w:sz w:val="28"/>
          <w:szCs w:val="28"/>
        </w:rPr>
        <w:t>ому</w:t>
      </w:r>
      <w:r w:rsidRPr="00DA304E">
        <w:rPr>
          <w:rFonts w:eastAsia="Calibri"/>
          <w:sz w:val="28"/>
          <w:szCs w:val="28"/>
        </w:rPr>
        <w:t xml:space="preserve"> налог</w:t>
      </w:r>
      <w:r>
        <w:rPr>
          <w:rFonts w:eastAsia="Calibri"/>
          <w:sz w:val="28"/>
          <w:szCs w:val="28"/>
        </w:rPr>
        <w:t>у</w:t>
      </w:r>
      <w:r w:rsidRPr="00DA304E">
        <w:rPr>
          <w:rFonts w:eastAsia="Calibri"/>
          <w:sz w:val="28"/>
          <w:szCs w:val="28"/>
        </w:rPr>
        <w:t xml:space="preserve"> с организаций, обладающих земельным участком, расположенным в границах межселенных территорий,</w:t>
      </w:r>
      <w:r>
        <w:rPr>
          <w:rFonts w:eastAsia="Calibri"/>
          <w:sz w:val="28"/>
          <w:szCs w:val="28"/>
        </w:rPr>
        <w:t xml:space="preserve"> составляет на 2025-2027 годы 143 000,00 рублей.</w:t>
      </w:r>
    </w:p>
    <w:p w:rsidR="00E15F5D" w:rsidRDefault="00E15F5D" w:rsidP="00994501">
      <w:pPr>
        <w:spacing w:line="360" w:lineRule="auto"/>
        <w:ind w:firstLine="709"/>
        <w:jc w:val="both"/>
        <w:rPr>
          <w:rFonts w:eastAsia="Calibri"/>
          <w:sz w:val="28"/>
          <w:szCs w:val="28"/>
        </w:rPr>
      </w:pPr>
      <w:r>
        <w:rPr>
          <w:rFonts w:eastAsia="Calibri"/>
          <w:sz w:val="28"/>
          <w:szCs w:val="28"/>
        </w:rPr>
        <w:t>Прогноз поступлений по з</w:t>
      </w:r>
      <w:r w:rsidRPr="00DA304E">
        <w:rPr>
          <w:rFonts w:eastAsia="Calibri"/>
          <w:sz w:val="28"/>
          <w:szCs w:val="28"/>
        </w:rPr>
        <w:t>емельн</w:t>
      </w:r>
      <w:r>
        <w:rPr>
          <w:rFonts w:eastAsia="Calibri"/>
          <w:sz w:val="28"/>
          <w:szCs w:val="28"/>
        </w:rPr>
        <w:t>ому</w:t>
      </w:r>
      <w:r w:rsidRPr="00DA304E">
        <w:rPr>
          <w:rFonts w:eastAsia="Calibri"/>
          <w:sz w:val="28"/>
          <w:szCs w:val="28"/>
        </w:rPr>
        <w:t xml:space="preserve"> налог</w:t>
      </w:r>
      <w:r>
        <w:rPr>
          <w:rFonts w:eastAsia="Calibri"/>
          <w:sz w:val="28"/>
          <w:szCs w:val="28"/>
        </w:rPr>
        <w:t>у</w:t>
      </w:r>
      <w:r w:rsidRPr="00DA304E">
        <w:rPr>
          <w:rFonts w:eastAsia="Calibri"/>
          <w:sz w:val="28"/>
          <w:szCs w:val="28"/>
        </w:rPr>
        <w:t xml:space="preserve"> с физических лиц, обладающих земельным участком, расположенным в границах межселенных территорий,</w:t>
      </w:r>
      <w:r>
        <w:rPr>
          <w:rFonts w:eastAsia="Calibri"/>
          <w:sz w:val="28"/>
          <w:szCs w:val="28"/>
        </w:rPr>
        <w:t xml:space="preserve"> составляет на 2025-2027 годы 62 000,00 рублей.</w:t>
      </w:r>
    </w:p>
    <w:p w:rsidR="00E15F5D" w:rsidRPr="00E508DC" w:rsidRDefault="00E15F5D" w:rsidP="00994501">
      <w:pPr>
        <w:spacing w:line="360" w:lineRule="auto"/>
        <w:ind w:firstLine="709"/>
        <w:jc w:val="both"/>
        <w:rPr>
          <w:rFonts w:eastAsia="Calibri"/>
          <w:sz w:val="28"/>
          <w:szCs w:val="28"/>
        </w:rPr>
      </w:pPr>
      <w:r w:rsidRPr="00E508DC">
        <w:rPr>
          <w:rFonts w:eastAsia="Calibri"/>
          <w:sz w:val="28"/>
          <w:szCs w:val="28"/>
        </w:rPr>
        <w:t>Для расчета земельного налога, использованы:</w:t>
      </w:r>
    </w:p>
    <w:p w:rsidR="00E15F5D" w:rsidRPr="00E508DC" w:rsidRDefault="00E15F5D" w:rsidP="00994501">
      <w:pPr>
        <w:spacing w:line="360" w:lineRule="auto"/>
        <w:ind w:firstLine="709"/>
        <w:jc w:val="both"/>
        <w:rPr>
          <w:rFonts w:eastAsia="Calibri"/>
          <w:sz w:val="28"/>
          <w:szCs w:val="28"/>
        </w:rPr>
      </w:pPr>
      <w:r w:rsidRPr="00E508DC">
        <w:rPr>
          <w:rFonts w:eastAsia="Calibri"/>
          <w:sz w:val="28"/>
          <w:szCs w:val="28"/>
        </w:rPr>
        <w:t>-разделы I - II отчета УФНС по РС(Я) формы 5-МН «Отчет о налоговой базе и структуре начислений по местным налогам» за 2023 год, динамика поступления налога за 2021-2022 годы;</w:t>
      </w:r>
    </w:p>
    <w:p w:rsidR="00E15F5D" w:rsidRPr="00E508DC" w:rsidRDefault="00E15F5D" w:rsidP="00994501">
      <w:pPr>
        <w:spacing w:line="360" w:lineRule="auto"/>
        <w:ind w:firstLine="709"/>
        <w:jc w:val="both"/>
        <w:rPr>
          <w:rFonts w:eastAsia="Calibri"/>
          <w:sz w:val="28"/>
          <w:szCs w:val="28"/>
        </w:rPr>
      </w:pPr>
      <w:r w:rsidRPr="00E508DC">
        <w:rPr>
          <w:rFonts w:eastAsia="Calibri"/>
          <w:sz w:val="28"/>
          <w:szCs w:val="28"/>
        </w:rPr>
        <w:t>-</w:t>
      </w:r>
      <w:r w:rsidRPr="00E508DC">
        <w:rPr>
          <w:rFonts w:eastAsia="Calibri"/>
          <w:sz w:val="28"/>
          <w:szCs w:val="28"/>
        </w:rPr>
        <w:tab/>
        <w:t xml:space="preserve"> информация о льготах и преференциях, предусмотренных главой 31 НК РФ «Земельный налог», нормативными правовыми актами Республики Саха (Якутия), нормативно правовыми актами МР «Ленский район» РС (Я);</w:t>
      </w:r>
    </w:p>
    <w:p w:rsidR="00E15F5D" w:rsidRPr="00E508DC" w:rsidRDefault="00E15F5D" w:rsidP="00994501">
      <w:pPr>
        <w:spacing w:line="360" w:lineRule="auto"/>
        <w:ind w:firstLine="709"/>
        <w:jc w:val="both"/>
        <w:rPr>
          <w:rFonts w:eastAsia="Calibri"/>
          <w:sz w:val="28"/>
          <w:szCs w:val="28"/>
        </w:rPr>
      </w:pPr>
      <w:r w:rsidRPr="00E508DC">
        <w:rPr>
          <w:rFonts w:eastAsia="Calibri"/>
          <w:sz w:val="28"/>
          <w:szCs w:val="28"/>
        </w:rPr>
        <w:t>-динамика сумм поступлений налога в бюджет МР «Ленский район» РС (Я).</w:t>
      </w:r>
    </w:p>
    <w:p w:rsidR="00E15F5D" w:rsidRDefault="00E15F5D" w:rsidP="00994501">
      <w:pPr>
        <w:pStyle w:val="a9"/>
        <w:spacing w:after="0" w:line="360" w:lineRule="auto"/>
        <w:ind w:left="0" w:firstLine="709"/>
        <w:jc w:val="both"/>
        <w:rPr>
          <w:sz w:val="28"/>
          <w:szCs w:val="28"/>
        </w:rPr>
      </w:pPr>
      <w:r w:rsidRPr="00B132B2">
        <w:rPr>
          <w:sz w:val="28"/>
          <w:szCs w:val="28"/>
        </w:rPr>
        <w:t>Расчет поступления налога на добычу полезных ископаемых произведен на основе базово</w:t>
      </w:r>
      <w:r>
        <w:rPr>
          <w:sz w:val="28"/>
          <w:szCs w:val="28"/>
        </w:rPr>
        <w:t>го варианта</w:t>
      </w:r>
      <w:r w:rsidRPr="00B132B2">
        <w:rPr>
          <w:sz w:val="28"/>
          <w:szCs w:val="28"/>
        </w:rPr>
        <w:t xml:space="preserve"> проекта Прогноза социально-экономического развития </w:t>
      </w:r>
      <w:r>
        <w:rPr>
          <w:sz w:val="28"/>
          <w:szCs w:val="28"/>
        </w:rPr>
        <w:t xml:space="preserve">МР «Ленский район» РС (Я) </w:t>
      </w:r>
      <w:r w:rsidRPr="00B132B2">
        <w:rPr>
          <w:sz w:val="28"/>
          <w:szCs w:val="28"/>
        </w:rPr>
        <w:t xml:space="preserve">на </w:t>
      </w:r>
      <w:r w:rsidRPr="00B132B2">
        <w:rPr>
          <w:sz w:val="28"/>
          <w:szCs w:val="28"/>
        </w:rPr>
        <w:lastRenderedPageBreak/>
        <w:t>2025-2027 годы, планируемого объема добычи полезных ископаемых, прогнозируемого ур</w:t>
      </w:r>
      <w:r>
        <w:rPr>
          <w:sz w:val="28"/>
          <w:szCs w:val="28"/>
        </w:rPr>
        <w:t>овня цен на полезные ископаемые.</w:t>
      </w:r>
    </w:p>
    <w:p w:rsidR="00E15F5D" w:rsidRDefault="00E15F5D" w:rsidP="00994501">
      <w:pPr>
        <w:pStyle w:val="a9"/>
        <w:spacing w:after="0" w:line="360" w:lineRule="auto"/>
        <w:ind w:left="0" w:firstLine="709"/>
        <w:jc w:val="both"/>
        <w:rPr>
          <w:sz w:val="28"/>
          <w:szCs w:val="28"/>
        </w:rPr>
      </w:pPr>
      <w:r w:rsidRPr="00B132B2">
        <w:rPr>
          <w:sz w:val="28"/>
          <w:szCs w:val="28"/>
        </w:rPr>
        <w:t xml:space="preserve">В расчетах налога на добычу полезных ископаемых учтены ставки в размерах, установленных в главе </w:t>
      </w:r>
      <w:r>
        <w:rPr>
          <w:sz w:val="28"/>
          <w:szCs w:val="28"/>
        </w:rPr>
        <w:t xml:space="preserve">26 </w:t>
      </w:r>
      <w:r w:rsidRPr="00B132B2">
        <w:rPr>
          <w:sz w:val="28"/>
          <w:szCs w:val="28"/>
        </w:rPr>
        <w:t>«Налог на добычу полезных ископаемых»</w:t>
      </w:r>
      <w:r w:rsidRPr="001E6A80">
        <w:t xml:space="preserve"> </w:t>
      </w:r>
      <w:r>
        <w:rPr>
          <w:sz w:val="28"/>
          <w:szCs w:val="28"/>
        </w:rPr>
        <w:t>НК РФ</w:t>
      </w:r>
      <w:r w:rsidRPr="00B132B2">
        <w:rPr>
          <w:sz w:val="28"/>
          <w:szCs w:val="28"/>
        </w:rPr>
        <w:t xml:space="preserve"> (с изм. и доп., вступ. в силу с 01.10.2024)</w:t>
      </w:r>
      <w:r>
        <w:rPr>
          <w:sz w:val="28"/>
          <w:szCs w:val="28"/>
        </w:rPr>
        <w:t>.</w:t>
      </w:r>
    </w:p>
    <w:p w:rsidR="00E15F5D" w:rsidRDefault="00E15F5D" w:rsidP="00994501">
      <w:pPr>
        <w:pStyle w:val="a9"/>
        <w:spacing w:after="0" w:line="360" w:lineRule="auto"/>
        <w:ind w:left="0" w:firstLine="709"/>
        <w:jc w:val="both"/>
        <w:rPr>
          <w:sz w:val="28"/>
          <w:szCs w:val="28"/>
        </w:rPr>
      </w:pPr>
      <w:r w:rsidRPr="004D3493">
        <w:rPr>
          <w:sz w:val="28"/>
          <w:szCs w:val="28"/>
        </w:rPr>
        <w:t xml:space="preserve">Для расчета </w:t>
      </w:r>
      <w:r>
        <w:rPr>
          <w:sz w:val="28"/>
          <w:szCs w:val="28"/>
        </w:rPr>
        <w:t>налога на добычу полезных ископаемых</w:t>
      </w:r>
      <w:r w:rsidRPr="004D3493">
        <w:rPr>
          <w:sz w:val="28"/>
          <w:szCs w:val="28"/>
        </w:rPr>
        <w:t>, использованы:</w:t>
      </w:r>
    </w:p>
    <w:p w:rsidR="00E15F5D" w:rsidRDefault="00E15F5D" w:rsidP="00994501">
      <w:pPr>
        <w:pStyle w:val="a9"/>
        <w:spacing w:after="0" w:line="360" w:lineRule="auto"/>
        <w:ind w:left="0" w:firstLine="709"/>
        <w:jc w:val="both"/>
        <w:rPr>
          <w:sz w:val="28"/>
          <w:szCs w:val="28"/>
        </w:rPr>
      </w:pPr>
      <w:r>
        <w:rPr>
          <w:sz w:val="28"/>
          <w:szCs w:val="28"/>
        </w:rPr>
        <w:t>- отчет УФНС России 5-НДПИ «О налоговой базе и структуре начислений по налогу на добычу полезных ископаемых»;</w:t>
      </w:r>
    </w:p>
    <w:p w:rsidR="00E15F5D" w:rsidRDefault="00E15F5D" w:rsidP="00994501">
      <w:pPr>
        <w:pStyle w:val="a9"/>
        <w:spacing w:after="0" w:line="360" w:lineRule="auto"/>
        <w:ind w:left="0" w:firstLine="709"/>
        <w:jc w:val="both"/>
        <w:rPr>
          <w:sz w:val="28"/>
          <w:szCs w:val="28"/>
        </w:rPr>
      </w:pPr>
      <w:r>
        <w:rPr>
          <w:sz w:val="28"/>
          <w:szCs w:val="28"/>
        </w:rPr>
        <w:t>-</w:t>
      </w:r>
      <w:r w:rsidRPr="004D3493">
        <w:t xml:space="preserve"> </w:t>
      </w:r>
      <w:r w:rsidRPr="004D3493">
        <w:rPr>
          <w:sz w:val="28"/>
          <w:szCs w:val="28"/>
        </w:rPr>
        <w:t>сведений Министерства промышленности и геологии Республики Саха (Якутия) по результатам выдачи в пользование участков недр, содержащих общераспр</w:t>
      </w:r>
      <w:r>
        <w:rPr>
          <w:sz w:val="28"/>
          <w:szCs w:val="28"/>
        </w:rPr>
        <w:t>остраненных полезных ископаемых;</w:t>
      </w:r>
    </w:p>
    <w:p w:rsidR="00E15F5D" w:rsidRDefault="00E15F5D" w:rsidP="00994501">
      <w:pPr>
        <w:pStyle w:val="a9"/>
        <w:spacing w:after="0" w:line="360" w:lineRule="auto"/>
        <w:ind w:left="0" w:firstLine="709"/>
        <w:jc w:val="both"/>
        <w:rPr>
          <w:sz w:val="28"/>
          <w:szCs w:val="28"/>
        </w:rPr>
      </w:pPr>
      <w:r>
        <w:rPr>
          <w:sz w:val="28"/>
          <w:szCs w:val="28"/>
        </w:rPr>
        <w:t>-</w:t>
      </w:r>
      <w:r w:rsidRPr="004D3493">
        <w:t xml:space="preserve"> </w:t>
      </w:r>
      <w:r w:rsidRPr="004D3493">
        <w:rPr>
          <w:sz w:val="28"/>
          <w:szCs w:val="28"/>
        </w:rPr>
        <w:t xml:space="preserve">прогнозных данных по объемам добычи в натуральном и стоимостном выражении </w:t>
      </w:r>
      <w:proofErr w:type="spellStart"/>
      <w:r w:rsidRPr="004D3493">
        <w:rPr>
          <w:sz w:val="28"/>
          <w:szCs w:val="28"/>
        </w:rPr>
        <w:t>недропользователей</w:t>
      </w:r>
      <w:proofErr w:type="spellEnd"/>
      <w:r>
        <w:rPr>
          <w:sz w:val="28"/>
          <w:szCs w:val="28"/>
        </w:rPr>
        <w:t>.</w:t>
      </w:r>
    </w:p>
    <w:p w:rsidR="00E15F5D" w:rsidRPr="00E508DC" w:rsidRDefault="00E15F5D" w:rsidP="00994501">
      <w:pPr>
        <w:pStyle w:val="a9"/>
        <w:tabs>
          <w:tab w:val="left" w:pos="709"/>
        </w:tabs>
        <w:spacing w:after="0" w:line="360" w:lineRule="auto"/>
        <w:ind w:left="0" w:firstLine="709"/>
        <w:jc w:val="both"/>
        <w:rPr>
          <w:sz w:val="28"/>
          <w:szCs w:val="28"/>
          <w:highlight w:val="yellow"/>
        </w:rPr>
      </w:pPr>
      <w:r>
        <w:rPr>
          <w:sz w:val="28"/>
          <w:szCs w:val="28"/>
        </w:rPr>
        <w:t>Прогноз поступлений по налогу на добычу общераспространённых полезных ископаемых на 2025-2027 годы рассчитан в сумме 72 000 000,00 рублей, что больше прогнозного плана 2024 года на 970 000,00 рублей или на 1,4%.</w:t>
      </w:r>
    </w:p>
    <w:p w:rsidR="00E15F5D" w:rsidRPr="00BC1C81" w:rsidRDefault="00E15F5D" w:rsidP="00994501">
      <w:pPr>
        <w:pStyle w:val="ConsPlusNormal"/>
        <w:spacing w:line="360" w:lineRule="auto"/>
        <w:ind w:firstLine="709"/>
        <w:jc w:val="both"/>
        <w:rPr>
          <w:rFonts w:ascii="Times New Roman" w:hAnsi="Times New Roman" w:cs="Times New Roman"/>
          <w:sz w:val="28"/>
          <w:szCs w:val="28"/>
        </w:rPr>
      </w:pPr>
      <w:r w:rsidRPr="00BC1C81">
        <w:rPr>
          <w:rFonts w:ascii="Times New Roman" w:hAnsi="Times New Roman" w:cs="Times New Roman"/>
          <w:sz w:val="28"/>
          <w:szCs w:val="28"/>
        </w:rPr>
        <w:t>Прогноз поступлений по государственной пошлине</w:t>
      </w:r>
      <w:r>
        <w:rPr>
          <w:rFonts w:ascii="Times New Roman" w:hAnsi="Times New Roman" w:cs="Times New Roman"/>
          <w:sz w:val="28"/>
          <w:szCs w:val="28"/>
        </w:rPr>
        <w:t xml:space="preserve"> произведен на основе динамики поступлений за 2021-2023 годы и оценки ожидаемого поступления в 2024 году.</w:t>
      </w:r>
    </w:p>
    <w:p w:rsidR="00E15F5D" w:rsidRPr="00D650D4" w:rsidRDefault="00E15F5D" w:rsidP="00994501">
      <w:pPr>
        <w:pStyle w:val="ConsPlusNormal"/>
        <w:spacing w:line="360" w:lineRule="auto"/>
        <w:ind w:firstLine="709"/>
        <w:jc w:val="both"/>
        <w:rPr>
          <w:rFonts w:ascii="Times New Roman" w:hAnsi="Times New Roman" w:cs="Times New Roman"/>
          <w:sz w:val="28"/>
          <w:szCs w:val="28"/>
        </w:rPr>
      </w:pPr>
      <w:r w:rsidRPr="00D650D4">
        <w:rPr>
          <w:rFonts w:ascii="Times New Roman" w:hAnsi="Times New Roman" w:cs="Times New Roman"/>
          <w:sz w:val="28"/>
          <w:szCs w:val="28"/>
        </w:rPr>
        <w:t xml:space="preserve">Прогноз поступления по госпошлине по делам, рассматриваемым в судах общей юрисдикции, мировыми судьями на 2025-2027 годы составляет 7 500 000,00 рублей, снижение к прогнозным плановым показателям 2024 года на 900 000,00 рублей или на 10,7%. </w:t>
      </w:r>
    </w:p>
    <w:p w:rsidR="00E15F5D" w:rsidRDefault="00E15F5D" w:rsidP="00994501">
      <w:pPr>
        <w:pStyle w:val="ConsPlusNormal"/>
        <w:spacing w:line="360" w:lineRule="auto"/>
        <w:ind w:firstLine="709"/>
        <w:jc w:val="both"/>
        <w:rPr>
          <w:rFonts w:ascii="Times New Roman" w:hAnsi="Times New Roman" w:cs="Times New Roman"/>
          <w:sz w:val="28"/>
          <w:szCs w:val="28"/>
        </w:rPr>
      </w:pPr>
      <w:r w:rsidRPr="00D650D4">
        <w:rPr>
          <w:rFonts w:ascii="Times New Roman" w:hAnsi="Times New Roman" w:cs="Times New Roman"/>
          <w:sz w:val="28"/>
          <w:szCs w:val="28"/>
        </w:rPr>
        <w:t>Государственная пошлина за выдачу разрешения на установку рекламной конструкции на 202</w:t>
      </w:r>
      <w:r>
        <w:rPr>
          <w:rFonts w:ascii="Times New Roman" w:hAnsi="Times New Roman" w:cs="Times New Roman"/>
          <w:sz w:val="28"/>
          <w:szCs w:val="28"/>
        </w:rPr>
        <w:t>5</w:t>
      </w:r>
      <w:r w:rsidRPr="00D650D4">
        <w:rPr>
          <w:rFonts w:ascii="Times New Roman" w:hAnsi="Times New Roman" w:cs="Times New Roman"/>
          <w:sz w:val="28"/>
          <w:szCs w:val="28"/>
        </w:rPr>
        <w:t>-202</w:t>
      </w:r>
      <w:r>
        <w:rPr>
          <w:rFonts w:ascii="Times New Roman" w:hAnsi="Times New Roman" w:cs="Times New Roman"/>
          <w:sz w:val="28"/>
          <w:szCs w:val="28"/>
        </w:rPr>
        <w:t>7</w:t>
      </w:r>
      <w:r w:rsidRPr="00D650D4">
        <w:rPr>
          <w:rFonts w:ascii="Times New Roman" w:hAnsi="Times New Roman" w:cs="Times New Roman"/>
          <w:sz w:val="28"/>
          <w:szCs w:val="28"/>
        </w:rPr>
        <w:t xml:space="preserve"> годы запланирована в размере </w:t>
      </w:r>
      <w:r w:rsidRPr="00D650D4">
        <w:rPr>
          <w:rFonts w:ascii="Times New Roman" w:hAnsi="Times New Roman" w:cs="Times New Roman"/>
          <w:sz w:val="28"/>
          <w:szCs w:val="28"/>
        </w:rPr>
        <w:lastRenderedPageBreak/>
        <w:t>15 000,00 рублей ежегодно.</w:t>
      </w:r>
    </w:p>
    <w:p w:rsidR="00E15F5D" w:rsidRPr="00576330" w:rsidRDefault="00E15F5D" w:rsidP="00994501">
      <w:pPr>
        <w:spacing w:line="360" w:lineRule="auto"/>
        <w:ind w:firstLine="709"/>
        <w:jc w:val="both"/>
        <w:rPr>
          <w:sz w:val="28"/>
          <w:szCs w:val="28"/>
        </w:rPr>
      </w:pPr>
      <w:r w:rsidRPr="00576330">
        <w:rPr>
          <w:sz w:val="28"/>
          <w:szCs w:val="28"/>
        </w:rPr>
        <w:t>Прогноз доходов бюджета МР «Ленский район» РС (Я) от использования имущества, находящегося в государственной и муниципальной собственности, на 2025 год и на плановый период 2026 и 2027 годов, разработан:</w:t>
      </w:r>
    </w:p>
    <w:p w:rsidR="00E15F5D" w:rsidRDefault="00E15F5D" w:rsidP="00994501">
      <w:pPr>
        <w:pStyle w:val="a5"/>
        <w:widowControl/>
        <w:numPr>
          <w:ilvl w:val="0"/>
          <w:numId w:val="24"/>
        </w:numPr>
        <w:tabs>
          <w:tab w:val="left" w:pos="993"/>
        </w:tabs>
        <w:autoSpaceDE/>
        <w:autoSpaceDN/>
        <w:adjustRightInd/>
        <w:spacing w:line="360" w:lineRule="auto"/>
        <w:ind w:left="0" w:firstLine="709"/>
        <w:jc w:val="both"/>
        <w:rPr>
          <w:sz w:val="28"/>
          <w:szCs w:val="28"/>
        </w:rPr>
      </w:pPr>
      <w:r w:rsidRPr="00576330">
        <w:rPr>
          <w:sz w:val="28"/>
          <w:szCs w:val="28"/>
        </w:rPr>
        <w:t>в соответствии с Методикой прогнозирования поступлений неналоговых доходов, администрируемых администрацией МР «Ленский район» РС (Я), утвержденной постановлением главы МР «Ленский район» от 10.11.2023 № 01-03-666/3;</w:t>
      </w:r>
    </w:p>
    <w:p w:rsidR="00E15F5D" w:rsidRDefault="00E15F5D" w:rsidP="00994501">
      <w:pPr>
        <w:pStyle w:val="a5"/>
        <w:widowControl/>
        <w:numPr>
          <w:ilvl w:val="0"/>
          <w:numId w:val="24"/>
        </w:numPr>
        <w:tabs>
          <w:tab w:val="left" w:pos="709"/>
          <w:tab w:val="left" w:pos="993"/>
        </w:tabs>
        <w:autoSpaceDE/>
        <w:autoSpaceDN/>
        <w:adjustRightInd/>
        <w:spacing w:line="360" w:lineRule="auto"/>
        <w:ind w:left="0" w:firstLine="709"/>
        <w:jc w:val="both"/>
        <w:rPr>
          <w:sz w:val="28"/>
          <w:szCs w:val="28"/>
        </w:rPr>
      </w:pPr>
      <w:r w:rsidRPr="007B2952">
        <w:rPr>
          <w:sz w:val="28"/>
          <w:szCs w:val="28"/>
        </w:rPr>
        <w:t>на основании расчетов подведомственных администраторов доходов бюджета МР «Ленский район» РС (Я)</w:t>
      </w:r>
      <w:r>
        <w:rPr>
          <w:sz w:val="28"/>
          <w:szCs w:val="28"/>
        </w:rPr>
        <w:t>;</w:t>
      </w:r>
    </w:p>
    <w:p w:rsidR="00E15F5D" w:rsidRPr="0072092B" w:rsidRDefault="00E15F5D" w:rsidP="00994501">
      <w:pPr>
        <w:pStyle w:val="a5"/>
        <w:widowControl/>
        <w:numPr>
          <w:ilvl w:val="0"/>
          <w:numId w:val="24"/>
        </w:numPr>
        <w:tabs>
          <w:tab w:val="left" w:pos="709"/>
          <w:tab w:val="left" w:pos="993"/>
        </w:tabs>
        <w:autoSpaceDE/>
        <w:autoSpaceDN/>
        <w:adjustRightInd/>
        <w:spacing w:line="360" w:lineRule="auto"/>
        <w:ind w:left="0" w:firstLine="709"/>
        <w:jc w:val="both"/>
        <w:rPr>
          <w:sz w:val="28"/>
          <w:szCs w:val="28"/>
        </w:rPr>
      </w:pPr>
      <w:r w:rsidRPr="0072092B">
        <w:rPr>
          <w:sz w:val="28"/>
          <w:szCs w:val="28"/>
        </w:rPr>
        <w:t>на основании реестра договоров аренды земельных участков, сумм начисленных платежей арендной платы, с учетом выбытия земельных участков;</w:t>
      </w:r>
    </w:p>
    <w:p w:rsidR="00E15F5D" w:rsidRPr="0072092B" w:rsidRDefault="00E15F5D" w:rsidP="00994501">
      <w:pPr>
        <w:pStyle w:val="a5"/>
        <w:widowControl/>
        <w:numPr>
          <w:ilvl w:val="0"/>
          <w:numId w:val="24"/>
        </w:numPr>
        <w:tabs>
          <w:tab w:val="left" w:pos="709"/>
          <w:tab w:val="left" w:pos="993"/>
        </w:tabs>
        <w:autoSpaceDE/>
        <w:autoSpaceDN/>
        <w:adjustRightInd/>
        <w:spacing w:line="360" w:lineRule="auto"/>
        <w:ind w:left="0" w:firstLine="709"/>
        <w:jc w:val="both"/>
        <w:rPr>
          <w:sz w:val="28"/>
          <w:szCs w:val="28"/>
        </w:rPr>
      </w:pPr>
      <w:r w:rsidRPr="0072092B">
        <w:rPr>
          <w:sz w:val="28"/>
          <w:szCs w:val="28"/>
        </w:rPr>
        <w:t xml:space="preserve">в соответствии с муниципальными прогнозными планами (программами) приватизации муниципального имущества МР «Ленский район» РС (Я). </w:t>
      </w:r>
    </w:p>
    <w:p w:rsidR="00E15F5D" w:rsidRDefault="00E15F5D" w:rsidP="00994501">
      <w:pPr>
        <w:pStyle w:val="a9"/>
        <w:tabs>
          <w:tab w:val="left" w:pos="1134"/>
        </w:tabs>
        <w:spacing w:after="0" w:line="360" w:lineRule="auto"/>
        <w:ind w:left="0" w:firstLine="709"/>
        <w:jc w:val="both"/>
        <w:rPr>
          <w:sz w:val="28"/>
          <w:szCs w:val="28"/>
        </w:rPr>
      </w:pPr>
      <w:r w:rsidRPr="000F35FE">
        <w:rPr>
          <w:b/>
          <w:sz w:val="28"/>
          <w:szCs w:val="28"/>
        </w:rPr>
        <w:t>Бюджетная политика в сфере расходов</w:t>
      </w:r>
      <w:r>
        <w:rPr>
          <w:sz w:val="28"/>
          <w:szCs w:val="28"/>
        </w:rPr>
        <w:t xml:space="preserve"> будет направлена на безусловное исполнение действующих расходных обязательств, в том числе с учетом их </w:t>
      </w:r>
      <w:proofErr w:type="spellStart"/>
      <w:r>
        <w:rPr>
          <w:sz w:val="28"/>
          <w:szCs w:val="28"/>
        </w:rPr>
        <w:t>приоритизации</w:t>
      </w:r>
      <w:proofErr w:type="spellEnd"/>
      <w:r>
        <w:rPr>
          <w:sz w:val="28"/>
          <w:szCs w:val="28"/>
        </w:rPr>
        <w:t xml:space="preserve"> и повышения эффективности использования финансовых ресурсов в условиях ужесточения внешнего </w:t>
      </w:r>
      <w:proofErr w:type="spellStart"/>
      <w:r>
        <w:rPr>
          <w:sz w:val="28"/>
          <w:szCs w:val="28"/>
        </w:rPr>
        <w:t>санкционного</w:t>
      </w:r>
      <w:proofErr w:type="spellEnd"/>
      <w:r>
        <w:rPr>
          <w:sz w:val="28"/>
          <w:szCs w:val="28"/>
        </w:rPr>
        <w:t xml:space="preserve"> давления.</w:t>
      </w:r>
    </w:p>
    <w:p w:rsidR="00E15F5D" w:rsidRPr="00817B3D" w:rsidRDefault="00E15F5D" w:rsidP="00994501">
      <w:pPr>
        <w:tabs>
          <w:tab w:val="left" w:pos="142"/>
        </w:tabs>
        <w:spacing w:line="360" w:lineRule="auto"/>
        <w:ind w:firstLine="709"/>
        <w:jc w:val="both"/>
        <w:rPr>
          <w:sz w:val="28"/>
        </w:rPr>
      </w:pPr>
      <w:r w:rsidRPr="00817B3D">
        <w:rPr>
          <w:sz w:val="28"/>
        </w:rPr>
        <w:t>Основными направлениями бюджетной политики в области расходов являются:</w:t>
      </w:r>
    </w:p>
    <w:p w:rsidR="00E15F5D" w:rsidRPr="00817B3D" w:rsidRDefault="00E15F5D" w:rsidP="00994501">
      <w:pPr>
        <w:pStyle w:val="a5"/>
        <w:widowControl/>
        <w:numPr>
          <w:ilvl w:val="0"/>
          <w:numId w:val="21"/>
        </w:numPr>
        <w:tabs>
          <w:tab w:val="left" w:pos="142"/>
        </w:tabs>
        <w:autoSpaceDE/>
        <w:autoSpaceDN/>
        <w:adjustRightInd/>
        <w:spacing w:line="360" w:lineRule="auto"/>
        <w:ind w:left="0" w:firstLine="709"/>
        <w:jc w:val="both"/>
        <w:rPr>
          <w:sz w:val="28"/>
        </w:rPr>
      </w:pPr>
      <w:r w:rsidRPr="00817B3D">
        <w:rPr>
          <w:sz w:val="28"/>
        </w:rPr>
        <w:t xml:space="preserve">обеспечение социальной и экономической стабильности, сбалансированности и устойчивости бюджета </w:t>
      </w:r>
      <w:r>
        <w:rPr>
          <w:sz w:val="28"/>
        </w:rPr>
        <w:t>муниципального района «Ленский район»</w:t>
      </w:r>
      <w:r w:rsidRPr="00817B3D">
        <w:rPr>
          <w:sz w:val="28"/>
        </w:rPr>
        <w:t>;</w:t>
      </w:r>
    </w:p>
    <w:p w:rsidR="00E15F5D" w:rsidRPr="00817B3D" w:rsidRDefault="00E15F5D" w:rsidP="00994501">
      <w:pPr>
        <w:pStyle w:val="a5"/>
        <w:widowControl/>
        <w:numPr>
          <w:ilvl w:val="0"/>
          <w:numId w:val="21"/>
        </w:numPr>
        <w:tabs>
          <w:tab w:val="left" w:pos="142"/>
        </w:tabs>
        <w:autoSpaceDE/>
        <w:autoSpaceDN/>
        <w:adjustRightInd/>
        <w:spacing w:line="360" w:lineRule="auto"/>
        <w:ind w:left="0" w:firstLine="709"/>
        <w:jc w:val="both"/>
        <w:rPr>
          <w:sz w:val="28"/>
        </w:rPr>
      </w:pPr>
      <w:r w:rsidRPr="00817B3D">
        <w:rPr>
          <w:sz w:val="28"/>
        </w:rPr>
        <w:t>повышение эффективности и результативности бюджетных расходов.</w:t>
      </w:r>
    </w:p>
    <w:p w:rsidR="00E15F5D" w:rsidRPr="00817B3D" w:rsidRDefault="00E15F5D" w:rsidP="00994501">
      <w:pPr>
        <w:tabs>
          <w:tab w:val="left" w:pos="142"/>
        </w:tabs>
        <w:spacing w:line="360" w:lineRule="auto"/>
        <w:ind w:firstLine="709"/>
        <w:jc w:val="both"/>
        <w:rPr>
          <w:sz w:val="28"/>
        </w:rPr>
      </w:pPr>
      <w:r w:rsidRPr="00817B3D">
        <w:rPr>
          <w:sz w:val="28"/>
        </w:rPr>
        <w:lastRenderedPageBreak/>
        <w:t>Исходя из поставленных целей, необходимо обеспечить решение следующих основных задач:</w:t>
      </w:r>
    </w:p>
    <w:p w:rsidR="00E15F5D" w:rsidRPr="00817B3D" w:rsidRDefault="00E15F5D" w:rsidP="00994501">
      <w:pPr>
        <w:pStyle w:val="a5"/>
        <w:widowControl/>
        <w:numPr>
          <w:ilvl w:val="0"/>
          <w:numId w:val="22"/>
        </w:numPr>
        <w:tabs>
          <w:tab w:val="left" w:pos="142"/>
        </w:tabs>
        <w:autoSpaceDE/>
        <w:autoSpaceDN/>
        <w:adjustRightInd/>
        <w:spacing w:line="360" w:lineRule="auto"/>
        <w:ind w:left="0" w:firstLine="709"/>
        <w:jc w:val="both"/>
        <w:rPr>
          <w:sz w:val="28"/>
        </w:rPr>
      </w:pPr>
      <w:r w:rsidRPr="00817B3D">
        <w:rPr>
          <w:sz w:val="28"/>
        </w:rPr>
        <w:t>повышения эффективности использования финансовых ресурсов;</w:t>
      </w:r>
    </w:p>
    <w:p w:rsidR="00E15F5D" w:rsidRPr="00817B3D" w:rsidRDefault="00E15F5D" w:rsidP="00994501">
      <w:pPr>
        <w:pStyle w:val="a5"/>
        <w:widowControl/>
        <w:numPr>
          <w:ilvl w:val="0"/>
          <w:numId w:val="22"/>
        </w:numPr>
        <w:tabs>
          <w:tab w:val="left" w:pos="142"/>
        </w:tabs>
        <w:autoSpaceDE/>
        <w:autoSpaceDN/>
        <w:adjustRightInd/>
        <w:spacing w:line="360" w:lineRule="auto"/>
        <w:ind w:left="0" w:firstLine="709"/>
        <w:jc w:val="both"/>
        <w:rPr>
          <w:sz w:val="28"/>
        </w:rPr>
      </w:pPr>
      <w:r w:rsidRPr="00817B3D">
        <w:rPr>
          <w:sz w:val="28"/>
        </w:rPr>
        <w:t>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E15F5D" w:rsidRDefault="00E15F5D" w:rsidP="00994501">
      <w:pPr>
        <w:pStyle w:val="a5"/>
        <w:widowControl/>
        <w:numPr>
          <w:ilvl w:val="0"/>
          <w:numId w:val="22"/>
        </w:numPr>
        <w:tabs>
          <w:tab w:val="left" w:pos="142"/>
        </w:tabs>
        <w:autoSpaceDE/>
        <w:autoSpaceDN/>
        <w:adjustRightInd/>
        <w:spacing w:line="360" w:lineRule="auto"/>
        <w:ind w:left="0" w:firstLine="709"/>
        <w:jc w:val="both"/>
        <w:rPr>
          <w:sz w:val="28"/>
        </w:rPr>
      </w:pPr>
      <w:r w:rsidRPr="00817B3D">
        <w:rPr>
          <w:sz w:val="28"/>
        </w:rPr>
        <w:t>обеспечение равномерного исполнения расходных обязательств в течение финансового года, усиление контроля за целевым использованием бюджетных средств.</w:t>
      </w:r>
    </w:p>
    <w:p w:rsidR="00E15F5D" w:rsidRPr="00D40D68" w:rsidRDefault="00E15F5D" w:rsidP="00994501">
      <w:pPr>
        <w:pStyle w:val="10"/>
        <w:shd w:val="clear" w:color="auto" w:fill="auto"/>
        <w:spacing w:before="0" w:line="360" w:lineRule="auto"/>
        <w:ind w:firstLine="709"/>
        <w:rPr>
          <w:sz w:val="28"/>
          <w:szCs w:val="28"/>
        </w:rPr>
      </w:pPr>
      <w:r w:rsidRPr="00D40D68">
        <w:rPr>
          <w:sz w:val="28"/>
          <w:szCs w:val="28"/>
        </w:rPr>
        <w:t>С 2023 года начала действовать новая система управления государственными программами Республики Саха (Якутия), согласно которой утверждены новые подходы к разработке государственных программ, закреплена их ориентация на достижение национальных целей развития Российской Федерации, основанных на стратегических приоритетах.</w:t>
      </w:r>
    </w:p>
    <w:p w:rsidR="00E15F5D" w:rsidRPr="00D40D68" w:rsidRDefault="00E15F5D" w:rsidP="00994501">
      <w:pPr>
        <w:pStyle w:val="10"/>
        <w:shd w:val="clear" w:color="auto" w:fill="auto"/>
        <w:spacing w:before="0" w:line="360" w:lineRule="auto"/>
        <w:ind w:firstLine="709"/>
        <w:rPr>
          <w:sz w:val="28"/>
          <w:szCs w:val="28"/>
        </w:rPr>
      </w:pPr>
      <w:r w:rsidRPr="00D40D68">
        <w:rPr>
          <w:sz w:val="28"/>
          <w:szCs w:val="28"/>
        </w:rPr>
        <w:t>Основным отличием от предыдущего порядка является то, что с 2023 года вместо подпрограмм внедрены региональные, ведомственные проекты и комплексы процессных мероприятий.</w:t>
      </w:r>
    </w:p>
    <w:p w:rsidR="00E15F5D" w:rsidRPr="00507B61" w:rsidRDefault="00E15F5D" w:rsidP="00994501">
      <w:pPr>
        <w:pStyle w:val="10"/>
        <w:shd w:val="clear" w:color="auto" w:fill="auto"/>
        <w:spacing w:before="0" w:line="360" w:lineRule="auto"/>
        <w:ind w:firstLine="709"/>
        <w:rPr>
          <w:sz w:val="28"/>
          <w:szCs w:val="28"/>
        </w:rPr>
      </w:pPr>
      <w:r w:rsidRPr="00507B61">
        <w:rPr>
          <w:sz w:val="28"/>
          <w:szCs w:val="28"/>
        </w:rPr>
        <w:t>Основным приоритетным направлением на предстоящий период сохраняется решение задач, поставленных в «майских» Указах Президента Российской Федерации 2012 года.</w:t>
      </w:r>
    </w:p>
    <w:p w:rsidR="00E15F5D" w:rsidRPr="00272BF8" w:rsidRDefault="00E15F5D" w:rsidP="00994501">
      <w:pPr>
        <w:pStyle w:val="10"/>
        <w:shd w:val="clear" w:color="auto" w:fill="auto"/>
        <w:spacing w:before="0" w:line="360" w:lineRule="auto"/>
        <w:ind w:firstLine="709"/>
        <w:rPr>
          <w:sz w:val="28"/>
          <w:szCs w:val="28"/>
        </w:rPr>
      </w:pPr>
      <w:r w:rsidRPr="00507B61">
        <w:rPr>
          <w:rStyle w:val="ab"/>
          <w:color w:val="auto"/>
          <w:sz w:val="28"/>
          <w:szCs w:val="28"/>
          <w:lang w:val="ru-RU"/>
        </w:rPr>
        <w:t>В</w:t>
      </w:r>
      <w:r w:rsidRPr="00507B61">
        <w:rPr>
          <w:rStyle w:val="ab"/>
          <w:color w:val="auto"/>
          <w:sz w:val="28"/>
          <w:szCs w:val="28"/>
        </w:rPr>
        <w:t xml:space="preserve"> 2024 году</w:t>
      </w:r>
      <w:r w:rsidRPr="00507B61">
        <w:rPr>
          <w:color w:val="auto"/>
          <w:sz w:val="28"/>
          <w:szCs w:val="28"/>
        </w:rPr>
        <w:t xml:space="preserve"> принято постановление Правительства </w:t>
      </w:r>
      <w:r w:rsidRPr="00272BF8">
        <w:rPr>
          <w:sz w:val="28"/>
          <w:szCs w:val="28"/>
        </w:rPr>
        <w:t>Республики Саха (Якутия) от 11 марта 2024 года № 83 «О мерах по реализации в 2024 году Указа Главы Республики Саха (Якутия) от 29 декабря 2018 г. № 310 «О</w:t>
      </w:r>
    </w:p>
    <w:p w:rsidR="00E15F5D" w:rsidRPr="00272BF8" w:rsidRDefault="00E15F5D" w:rsidP="00994501">
      <w:pPr>
        <w:pStyle w:val="10"/>
        <w:shd w:val="clear" w:color="auto" w:fill="auto"/>
        <w:spacing w:before="0" w:line="360" w:lineRule="auto"/>
        <w:ind w:firstLine="709"/>
        <w:rPr>
          <w:sz w:val="28"/>
          <w:szCs w:val="28"/>
        </w:rPr>
      </w:pPr>
      <w:r w:rsidRPr="00272BF8">
        <w:rPr>
          <w:sz w:val="28"/>
          <w:szCs w:val="28"/>
        </w:rPr>
        <w:t xml:space="preserve">Концепции совершенствования системы оплаты труда в учреждениях бюджетной сферы Республики Саха (Якутия) на 2019-2024 </w:t>
      </w:r>
      <w:r w:rsidRPr="00272BF8">
        <w:rPr>
          <w:sz w:val="28"/>
          <w:szCs w:val="28"/>
        </w:rPr>
        <w:lastRenderedPageBreak/>
        <w:t>годы» и о внесении изменений в отдельные нормативные правовые акты Правительства Республики Саха (Якутия)». В соответствии с данным постановлением с 1 января 2024 года увеличена оплата труда более 54 тысяч целевых категорий работников бюджетной сферы Республики Саха (Якутия) до 100 % и 200% к уровню среднемесячного дохода от трудовой деятельности в зависимости от категории работников, а также с учетом прогнозного индекса потребительских цен на товары и услуги увеличен на 5,5 процентов фонд оплаты труда более 56 тысяч «прочих» категорий работников бюджетной сферы республики.</w:t>
      </w:r>
    </w:p>
    <w:p w:rsidR="00E15F5D" w:rsidRPr="00272BF8" w:rsidRDefault="00E15F5D" w:rsidP="00994501">
      <w:pPr>
        <w:pStyle w:val="10"/>
        <w:shd w:val="clear" w:color="auto" w:fill="auto"/>
        <w:spacing w:before="0" w:line="360" w:lineRule="auto"/>
        <w:ind w:firstLine="709"/>
        <w:rPr>
          <w:sz w:val="28"/>
          <w:szCs w:val="28"/>
        </w:rPr>
      </w:pPr>
      <w:r w:rsidRPr="00272BF8">
        <w:rPr>
          <w:rStyle w:val="ab"/>
          <w:sz w:val="28"/>
          <w:szCs w:val="28"/>
        </w:rPr>
        <w:t>В 2025-2027</w:t>
      </w:r>
      <w:r w:rsidRPr="00272BF8">
        <w:rPr>
          <w:sz w:val="28"/>
          <w:szCs w:val="28"/>
        </w:rPr>
        <w:t xml:space="preserve"> годах будет обеспечено сохранение достигнутого соотношения уровня заработной платы по целевым категориям работников, в соответствии с «майскими» указами Президента Российской Федерации 2012 года, обеспечение государственных гарантий по оплате труда с учетом правовых позиций Конституционного Суда Российской Федерации от 7 декабря 2017 года № 38-П, от 28 июня 2018 года № 26-П, от 11 апреля 2019 года № 17-П и от 16 декабря 2019 года № 40-П, обеспечение поэтапного доведения доли гарантированной части (должностного оклада) в структуре заработной платы на уровне 60-70% в зависимости от вида деятельности.</w:t>
      </w:r>
    </w:p>
    <w:p w:rsidR="00E15F5D" w:rsidRPr="00272BF8" w:rsidRDefault="00E15F5D" w:rsidP="00994501">
      <w:pPr>
        <w:pStyle w:val="10"/>
        <w:shd w:val="clear" w:color="auto" w:fill="auto"/>
        <w:spacing w:before="0" w:line="360" w:lineRule="auto"/>
        <w:ind w:firstLine="709"/>
        <w:rPr>
          <w:sz w:val="28"/>
          <w:szCs w:val="28"/>
        </w:rPr>
      </w:pPr>
      <w:r w:rsidRPr="00272BF8">
        <w:rPr>
          <w:sz w:val="28"/>
          <w:szCs w:val="28"/>
        </w:rPr>
        <w:t>Президент Российской Федерации в своем Послании Федеральному Собранию от 29.02.2024 г. заявил о необходимости роста доли заработной платы в структуре ВВП страны в ближайшие шесть лет, в том числе путем значительного роста МРОТ к 2030 году - до 35 000 рублей.</w:t>
      </w:r>
    </w:p>
    <w:p w:rsidR="00E15F5D" w:rsidRDefault="00E15F5D" w:rsidP="00994501">
      <w:pPr>
        <w:pStyle w:val="a9"/>
        <w:tabs>
          <w:tab w:val="left" w:pos="993"/>
          <w:tab w:val="left" w:pos="1134"/>
        </w:tabs>
        <w:spacing w:after="0" w:line="360" w:lineRule="auto"/>
        <w:ind w:left="0" w:firstLine="709"/>
        <w:jc w:val="both"/>
        <w:rPr>
          <w:sz w:val="28"/>
          <w:szCs w:val="28"/>
        </w:rPr>
      </w:pPr>
      <w:r>
        <w:rPr>
          <w:sz w:val="28"/>
          <w:szCs w:val="28"/>
        </w:rPr>
        <w:tab/>
        <w:t>С учетом установленных приоритетов по обеспечению сбалан</w:t>
      </w:r>
      <w:r w:rsidRPr="001E4957">
        <w:rPr>
          <w:rFonts w:eastAsia="Calibri"/>
          <w:sz w:val="28"/>
          <w:szCs w:val="28"/>
          <w:lang w:eastAsia="en-US"/>
        </w:rPr>
        <w:t>сированности бюджет</w:t>
      </w:r>
      <w:r>
        <w:rPr>
          <w:rFonts w:eastAsia="Calibri"/>
          <w:sz w:val="28"/>
          <w:szCs w:val="28"/>
          <w:lang w:eastAsia="en-US"/>
        </w:rPr>
        <w:t xml:space="preserve">а, </w:t>
      </w:r>
      <w:r w:rsidRPr="001E4957">
        <w:rPr>
          <w:rFonts w:eastAsia="Calibri"/>
          <w:sz w:val="28"/>
          <w:szCs w:val="28"/>
          <w:lang w:eastAsia="en-US"/>
        </w:rPr>
        <w:t>исполнению</w:t>
      </w:r>
      <w:r>
        <w:rPr>
          <w:rFonts w:eastAsia="Calibri"/>
          <w:sz w:val="28"/>
          <w:szCs w:val="28"/>
          <w:lang w:eastAsia="en-US"/>
        </w:rPr>
        <w:t xml:space="preserve"> принятых расходных обя</w:t>
      </w:r>
      <w:r>
        <w:rPr>
          <w:rFonts w:eastAsia="Calibri"/>
          <w:sz w:val="28"/>
          <w:szCs w:val="28"/>
          <w:lang w:eastAsia="en-US"/>
        </w:rPr>
        <w:lastRenderedPageBreak/>
        <w:t>зательств</w:t>
      </w:r>
      <w:r w:rsidRPr="001E4957">
        <w:rPr>
          <w:rFonts w:eastAsia="Calibri"/>
          <w:sz w:val="28"/>
          <w:szCs w:val="28"/>
          <w:lang w:eastAsia="en-US"/>
        </w:rPr>
        <w:t xml:space="preserve"> установлены следующие подходы по формированию расходной части </w:t>
      </w:r>
      <w:r w:rsidRPr="001E4957">
        <w:rPr>
          <w:sz w:val="28"/>
          <w:szCs w:val="28"/>
        </w:rPr>
        <w:t>бюджет</w:t>
      </w:r>
      <w:r>
        <w:rPr>
          <w:sz w:val="28"/>
          <w:szCs w:val="28"/>
        </w:rPr>
        <w:t>а муниципального района «Ленский район»</w:t>
      </w:r>
      <w:r w:rsidRPr="001E4957">
        <w:rPr>
          <w:sz w:val="28"/>
          <w:szCs w:val="28"/>
        </w:rPr>
        <w:t xml:space="preserve"> на 20</w:t>
      </w:r>
      <w:r>
        <w:rPr>
          <w:sz w:val="28"/>
          <w:szCs w:val="28"/>
        </w:rPr>
        <w:t>25</w:t>
      </w:r>
      <w:r w:rsidRPr="001E4957">
        <w:rPr>
          <w:sz w:val="28"/>
          <w:szCs w:val="28"/>
        </w:rPr>
        <w:t xml:space="preserve"> год и плановый период 20</w:t>
      </w:r>
      <w:r>
        <w:rPr>
          <w:sz w:val="28"/>
          <w:szCs w:val="28"/>
        </w:rPr>
        <w:t>26</w:t>
      </w:r>
      <w:r w:rsidRPr="001E4957">
        <w:rPr>
          <w:sz w:val="28"/>
          <w:szCs w:val="28"/>
        </w:rPr>
        <w:t xml:space="preserve"> и 20</w:t>
      </w:r>
      <w:r>
        <w:rPr>
          <w:sz w:val="28"/>
          <w:szCs w:val="28"/>
        </w:rPr>
        <w:t>27</w:t>
      </w:r>
      <w:r w:rsidRPr="001E4957">
        <w:rPr>
          <w:sz w:val="28"/>
          <w:szCs w:val="28"/>
        </w:rPr>
        <w:t xml:space="preserve"> годов:</w:t>
      </w:r>
    </w:p>
    <w:p w:rsidR="00E15F5D" w:rsidRPr="004B6DE5" w:rsidRDefault="00E15F5D" w:rsidP="00994501">
      <w:pPr>
        <w:tabs>
          <w:tab w:val="left" w:pos="993"/>
        </w:tabs>
        <w:spacing w:line="360" w:lineRule="auto"/>
        <w:ind w:firstLine="709"/>
        <w:jc w:val="both"/>
        <w:rPr>
          <w:sz w:val="28"/>
          <w:szCs w:val="28"/>
        </w:rPr>
      </w:pPr>
      <w:r>
        <w:rPr>
          <w:sz w:val="28"/>
          <w:szCs w:val="28"/>
        </w:rPr>
        <w:t>1. При расчете средств на 2025</w:t>
      </w:r>
      <w:r w:rsidRPr="004B6DE5">
        <w:rPr>
          <w:sz w:val="28"/>
          <w:szCs w:val="28"/>
        </w:rPr>
        <w:t xml:space="preserve"> год </w:t>
      </w:r>
      <w:r>
        <w:rPr>
          <w:sz w:val="28"/>
          <w:szCs w:val="28"/>
        </w:rPr>
        <w:t xml:space="preserve">и плановый период 2026-2027 годы </w:t>
      </w:r>
      <w:r w:rsidRPr="004B6DE5">
        <w:rPr>
          <w:sz w:val="28"/>
          <w:szCs w:val="28"/>
        </w:rPr>
        <w:t>предусмотреть</w:t>
      </w:r>
      <w:r>
        <w:rPr>
          <w:sz w:val="28"/>
          <w:szCs w:val="28"/>
        </w:rPr>
        <w:t xml:space="preserve"> 100 %</w:t>
      </w:r>
      <w:r w:rsidRPr="004B6DE5">
        <w:rPr>
          <w:sz w:val="28"/>
          <w:szCs w:val="28"/>
        </w:rPr>
        <w:t>:</w:t>
      </w:r>
    </w:p>
    <w:p w:rsidR="00E15F5D" w:rsidRDefault="00E15F5D" w:rsidP="00994501">
      <w:pPr>
        <w:tabs>
          <w:tab w:val="left" w:pos="993"/>
        </w:tabs>
        <w:spacing w:line="360" w:lineRule="auto"/>
        <w:ind w:firstLine="709"/>
        <w:jc w:val="both"/>
        <w:rPr>
          <w:sz w:val="28"/>
          <w:szCs w:val="28"/>
        </w:rPr>
      </w:pPr>
      <w:r w:rsidRPr="004B6DE5">
        <w:rPr>
          <w:sz w:val="28"/>
          <w:szCs w:val="28"/>
        </w:rPr>
        <w:t>-</w:t>
      </w:r>
      <w:r>
        <w:rPr>
          <w:sz w:val="28"/>
          <w:szCs w:val="28"/>
        </w:rPr>
        <w:t xml:space="preserve"> </w:t>
      </w:r>
      <w:r w:rsidRPr="004B6DE5">
        <w:rPr>
          <w:sz w:val="28"/>
          <w:szCs w:val="28"/>
        </w:rPr>
        <w:t>расходы на оплату труда и начисления на выплаты по оплате труда с</w:t>
      </w:r>
      <w:r>
        <w:rPr>
          <w:sz w:val="28"/>
          <w:szCs w:val="28"/>
        </w:rPr>
        <w:t>огласно утвержденного штатного расписания</w:t>
      </w:r>
      <w:r w:rsidRPr="004B6DE5">
        <w:rPr>
          <w:sz w:val="28"/>
          <w:szCs w:val="28"/>
        </w:rPr>
        <w:t>;</w:t>
      </w:r>
    </w:p>
    <w:p w:rsidR="00E15F5D" w:rsidRPr="00ED0489" w:rsidRDefault="00E15F5D" w:rsidP="00994501">
      <w:pPr>
        <w:tabs>
          <w:tab w:val="left" w:pos="993"/>
        </w:tabs>
        <w:spacing w:line="360" w:lineRule="auto"/>
        <w:ind w:firstLine="709"/>
        <w:jc w:val="both"/>
        <w:rPr>
          <w:sz w:val="28"/>
          <w:szCs w:val="28"/>
        </w:rPr>
      </w:pPr>
      <w:r>
        <w:rPr>
          <w:sz w:val="28"/>
          <w:szCs w:val="28"/>
        </w:rPr>
        <w:t>- повышение МРОТ с 1 января 2025 года</w:t>
      </w:r>
      <w:r w:rsidRPr="00ED0489">
        <w:rPr>
          <w:sz w:val="28"/>
          <w:szCs w:val="28"/>
        </w:rPr>
        <w:t>;</w:t>
      </w:r>
    </w:p>
    <w:p w:rsidR="00E15F5D" w:rsidRPr="00056355" w:rsidRDefault="00E15F5D" w:rsidP="00994501">
      <w:pPr>
        <w:tabs>
          <w:tab w:val="left" w:pos="993"/>
        </w:tabs>
        <w:spacing w:line="360" w:lineRule="auto"/>
        <w:ind w:firstLine="709"/>
        <w:jc w:val="both"/>
        <w:rPr>
          <w:sz w:val="28"/>
          <w:szCs w:val="28"/>
        </w:rPr>
      </w:pPr>
      <w:r w:rsidRPr="004B6DE5">
        <w:rPr>
          <w:sz w:val="28"/>
          <w:szCs w:val="28"/>
        </w:rPr>
        <w:t xml:space="preserve">- </w:t>
      </w:r>
      <w:r w:rsidRPr="00056355">
        <w:rPr>
          <w:sz w:val="28"/>
          <w:szCs w:val="28"/>
        </w:rPr>
        <w:t>расходы на проезд в отпуск (по фактической потребности на 202</w:t>
      </w:r>
      <w:r>
        <w:rPr>
          <w:sz w:val="28"/>
          <w:szCs w:val="28"/>
        </w:rPr>
        <w:t>5</w:t>
      </w:r>
      <w:r w:rsidRPr="00056355">
        <w:rPr>
          <w:sz w:val="28"/>
          <w:szCs w:val="28"/>
        </w:rPr>
        <w:t xml:space="preserve"> год);</w:t>
      </w:r>
    </w:p>
    <w:p w:rsidR="00E15F5D" w:rsidRPr="004B6DE5" w:rsidRDefault="00E15F5D" w:rsidP="00994501">
      <w:pPr>
        <w:spacing w:line="360" w:lineRule="auto"/>
        <w:ind w:firstLine="709"/>
        <w:jc w:val="both"/>
        <w:rPr>
          <w:sz w:val="28"/>
          <w:szCs w:val="28"/>
        </w:rPr>
      </w:pPr>
      <w:r w:rsidRPr="004B6DE5">
        <w:rPr>
          <w:sz w:val="28"/>
          <w:szCs w:val="28"/>
        </w:rPr>
        <w:t xml:space="preserve">- расходы на коммунальные услуги (с учетом </w:t>
      </w:r>
      <w:r>
        <w:rPr>
          <w:sz w:val="28"/>
          <w:szCs w:val="28"/>
        </w:rPr>
        <w:t>фактических расходов за</w:t>
      </w:r>
      <w:r w:rsidRPr="004B6DE5">
        <w:rPr>
          <w:sz w:val="28"/>
          <w:szCs w:val="28"/>
        </w:rPr>
        <w:t xml:space="preserve"> 20</w:t>
      </w:r>
      <w:r>
        <w:rPr>
          <w:sz w:val="28"/>
          <w:szCs w:val="28"/>
        </w:rPr>
        <w:t>24</w:t>
      </w:r>
      <w:r w:rsidRPr="004B6DE5">
        <w:rPr>
          <w:sz w:val="28"/>
          <w:szCs w:val="28"/>
        </w:rPr>
        <w:t xml:space="preserve"> год);</w:t>
      </w:r>
    </w:p>
    <w:p w:rsidR="00E15F5D" w:rsidRPr="004B6DE5" w:rsidRDefault="00E15F5D" w:rsidP="00994501">
      <w:pPr>
        <w:spacing w:line="360" w:lineRule="auto"/>
        <w:ind w:firstLine="709"/>
        <w:jc w:val="both"/>
        <w:rPr>
          <w:sz w:val="28"/>
          <w:szCs w:val="28"/>
        </w:rPr>
      </w:pPr>
      <w:r w:rsidRPr="004B6DE5">
        <w:rPr>
          <w:sz w:val="28"/>
          <w:szCs w:val="28"/>
        </w:rPr>
        <w:t>- расходы на уплату налога на имущество организаций,</w:t>
      </w:r>
    </w:p>
    <w:p w:rsidR="00E15F5D" w:rsidRPr="004B6DE5" w:rsidRDefault="00E15F5D" w:rsidP="00994501">
      <w:pPr>
        <w:spacing w:line="360" w:lineRule="auto"/>
        <w:ind w:firstLine="709"/>
        <w:jc w:val="both"/>
        <w:rPr>
          <w:sz w:val="28"/>
          <w:szCs w:val="28"/>
        </w:rPr>
      </w:pPr>
      <w:r w:rsidRPr="004B6DE5">
        <w:rPr>
          <w:sz w:val="28"/>
          <w:szCs w:val="28"/>
        </w:rPr>
        <w:t>- расходы на выплату муниципальных пенсий;</w:t>
      </w:r>
    </w:p>
    <w:p w:rsidR="00E15F5D" w:rsidRPr="004B6DE5" w:rsidRDefault="00E15F5D" w:rsidP="00994501">
      <w:pPr>
        <w:spacing w:line="360" w:lineRule="auto"/>
        <w:ind w:firstLine="709"/>
        <w:jc w:val="both"/>
        <w:rPr>
          <w:sz w:val="28"/>
          <w:szCs w:val="28"/>
        </w:rPr>
      </w:pPr>
      <w:r w:rsidRPr="004B6DE5">
        <w:rPr>
          <w:sz w:val="28"/>
          <w:szCs w:val="28"/>
        </w:rPr>
        <w:t>- расходы на компенсационные выплаты увольняемым работникам;</w:t>
      </w:r>
    </w:p>
    <w:p w:rsidR="00E15F5D" w:rsidRPr="004B6DE5" w:rsidRDefault="00E15F5D" w:rsidP="00994501">
      <w:pPr>
        <w:spacing w:line="360" w:lineRule="auto"/>
        <w:ind w:firstLine="709"/>
        <w:jc w:val="both"/>
        <w:rPr>
          <w:sz w:val="28"/>
          <w:szCs w:val="28"/>
        </w:rPr>
      </w:pPr>
      <w:r w:rsidRPr="004B6DE5">
        <w:rPr>
          <w:sz w:val="28"/>
          <w:szCs w:val="28"/>
        </w:rPr>
        <w:t>- принятые обязательства по социальным выплатам;</w:t>
      </w:r>
    </w:p>
    <w:p w:rsidR="00E15F5D" w:rsidRDefault="00E15F5D" w:rsidP="00994501">
      <w:pPr>
        <w:tabs>
          <w:tab w:val="left" w:pos="1134"/>
        </w:tabs>
        <w:spacing w:line="360" w:lineRule="auto"/>
        <w:ind w:firstLine="709"/>
        <w:jc w:val="both"/>
        <w:rPr>
          <w:sz w:val="28"/>
          <w:szCs w:val="28"/>
        </w:rPr>
      </w:pPr>
      <w:r w:rsidRPr="004B6DE5">
        <w:rPr>
          <w:sz w:val="28"/>
          <w:szCs w:val="28"/>
        </w:rPr>
        <w:t>-расходы на питание обучающимся из малообеспеченных и многодетных семей;</w:t>
      </w:r>
    </w:p>
    <w:p w:rsidR="00E15F5D" w:rsidRPr="00E524C0" w:rsidRDefault="00E15F5D" w:rsidP="00994501">
      <w:pPr>
        <w:tabs>
          <w:tab w:val="left" w:pos="142"/>
        </w:tabs>
        <w:spacing w:line="360" w:lineRule="auto"/>
        <w:ind w:firstLine="709"/>
        <w:contextualSpacing/>
        <w:jc w:val="both"/>
        <w:rPr>
          <w:sz w:val="28"/>
        </w:rPr>
      </w:pPr>
      <w:r w:rsidRPr="00E524C0">
        <w:rPr>
          <w:sz w:val="28"/>
        </w:rPr>
        <w:t>-</w:t>
      </w:r>
      <w:r w:rsidRPr="00816A94">
        <w:rPr>
          <w:color w:val="FF0000"/>
          <w:sz w:val="28"/>
        </w:rPr>
        <w:t xml:space="preserve"> </w:t>
      </w:r>
      <w:r w:rsidRPr="00E524C0">
        <w:rPr>
          <w:sz w:val="28"/>
        </w:rPr>
        <w:t>обеспечение пожарной и антитеррористической безопасности на объектах культуры и образования;</w:t>
      </w:r>
    </w:p>
    <w:p w:rsidR="00E15F5D" w:rsidRPr="00E524C0" w:rsidRDefault="00E15F5D" w:rsidP="00994501">
      <w:pPr>
        <w:tabs>
          <w:tab w:val="left" w:pos="142"/>
        </w:tabs>
        <w:spacing w:line="360" w:lineRule="auto"/>
        <w:ind w:firstLine="709"/>
        <w:contextualSpacing/>
        <w:jc w:val="both"/>
        <w:rPr>
          <w:sz w:val="28"/>
        </w:rPr>
      </w:pPr>
      <w:r w:rsidRPr="00E524C0">
        <w:rPr>
          <w:sz w:val="28"/>
        </w:rPr>
        <w:t xml:space="preserve">- на обеспечение расходных обязательств местных бюджетов в целях </w:t>
      </w:r>
      <w:proofErr w:type="spellStart"/>
      <w:r w:rsidRPr="00E524C0">
        <w:rPr>
          <w:sz w:val="28"/>
        </w:rPr>
        <w:t>софинансирования</w:t>
      </w:r>
      <w:proofErr w:type="spellEnd"/>
      <w:r w:rsidRPr="00E524C0">
        <w:rPr>
          <w:sz w:val="28"/>
        </w:rPr>
        <w:t>, которых предоставляются субсидии из государственного бюджета Республики Саха (Якутия) на реализацию национальных проектов и государственных программ.</w:t>
      </w:r>
    </w:p>
    <w:p w:rsidR="00E15F5D" w:rsidRDefault="00E15F5D" w:rsidP="00994501">
      <w:pPr>
        <w:spacing w:line="360" w:lineRule="auto"/>
        <w:ind w:firstLine="709"/>
        <w:jc w:val="both"/>
        <w:rPr>
          <w:sz w:val="28"/>
          <w:szCs w:val="28"/>
        </w:rPr>
      </w:pPr>
      <w:r>
        <w:rPr>
          <w:sz w:val="28"/>
          <w:szCs w:val="28"/>
        </w:rPr>
        <w:t xml:space="preserve">Расходы на содержание формировать в соответствии с утвержденной плановой сетью на 2024-2025 год, с учетом фактической потребности по договорам и анализа фактических расходов за 2024 год. </w:t>
      </w:r>
    </w:p>
    <w:p w:rsidR="00E15F5D" w:rsidRDefault="00E15F5D" w:rsidP="00994501">
      <w:pPr>
        <w:pStyle w:val="a7"/>
        <w:tabs>
          <w:tab w:val="left" w:pos="1047"/>
          <w:tab w:val="left" w:pos="1134"/>
        </w:tabs>
        <w:spacing w:line="360" w:lineRule="auto"/>
        <w:ind w:firstLine="709"/>
        <w:jc w:val="both"/>
      </w:pPr>
      <w:r>
        <w:rPr>
          <w:lang w:val="ru-RU"/>
        </w:rPr>
        <w:lastRenderedPageBreak/>
        <w:t xml:space="preserve">2. </w:t>
      </w:r>
      <w:r>
        <w:t xml:space="preserve">Провести полную инвентаризацию остаточной стоимости </w:t>
      </w:r>
      <w:r>
        <w:rPr>
          <w:lang w:val="ru-RU"/>
        </w:rPr>
        <w:t xml:space="preserve">основных </w:t>
      </w:r>
      <w:r>
        <w:t xml:space="preserve">средств, оформленных в муниципальную собственность, для уплаты </w:t>
      </w:r>
      <w:r>
        <w:rPr>
          <w:lang w:val="ru-RU"/>
        </w:rPr>
        <w:t xml:space="preserve">налога на </w:t>
      </w:r>
      <w:r>
        <w:t>имущество организаций.</w:t>
      </w:r>
    </w:p>
    <w:p w:rsidR="00E15F5D" w:rsidRDefault="00E15F5D" w:rsidP="00994501">
      <w:pPr>
        <w:pStyle w:val="a7"/>
        <w:tabs>
          <w:tab w:val="left" w:pos="870"/>
          <w:tab w:val="left" w:pos="1134"/>
        </w:tabs>
        <w:spacing w:line="360" w:lineRule="auto"/>
        <w:ind w:firstLine="709"/>
        <w:jc w:val="both"/>
      </w:pPr>
      <w:r>
        <w:rPr>
          <w:lang w:val="ru-RU"/>
        </w:rPr>
        <w:t xml:space="preserve">3. </w:t>
      </w:r>
      <w:r>
        <w:t>Формирова</w:t>
      </w:r>
      <w:r>
        <w:rPr>
          <w:lang w:val="ru-RU"/>
        </w:rPr>
        <w:t>ть</w:t>
      </w:r>
      <w:r>
        <w:t xml:space="preserve"> муниципальные задания на основе общероссийск</w:t>
      </w:r>
      <w:r>
        <w:rPr>
          <w:lang w:val="ru-RU"/>
        </w:rPr>
        <w:t xml:space="preserve">их базовых </w:t>
      </w:r>
      <w:r>
        <w:t>(отраслевых) и региональных перечней муниципальных услуг (работ).</w:t>
      </w:r>
    </w:p>
    <w:p w:rsidR="00E15F5D" w:rsidRPr="0016561A" w:rsidRDefault="00E15F5D" w:rsidP="00994501">
      <w:pPr>
        <w:pStyle w:val="a7"/>
        <w:tabs>
          <w:tab w:val="left" w:pos="870"/>
          <w:tab w:val="left" w:pos="1062"/>
          <w:tab w:val="left" w:pos="1134"/>
        </w:tabs>
        <w:suppressAutoHyphens/>
        <w:spacing w:line="360" w:lineRule="auto"/>
        <w:ind w:firstLine="709"/>
        <w:jc w:val="both"/>
      </w:pPr>
      <w:r>
        <w:rPr>
          <w:lang w:val="ru-RU"/>
        </w:rPr>
        <w:t xml:space="preserve">4. Обеспечить </w:t>
      </w:r>
      <w:r>
        <w:t>эффективно</w:t>
      </w:r>
      <w:r>
        <w:rPr>
          <w:lang w:val="ru-RU"/>
        </w:rPr>
        <w:t>е</w:t>
      </w:r>
      <w:r>
        <w:t xml:space="preserve"> использовани</w:t>
      </w:r>
      <w:r>
        <w:rPr>
          <w:lang w:val="ru-RU"/>
        </w:rPr>
        <w:t>е</w:t>
      </w:r>
      <w:r>
        <w:t xml:space="preserve"> занимаемых площадей, зданий и другого имущества. </w:t>
      </w:r>
    </w:p>
    <w:p w:rsidR="00E15F5D" w:rsidRDefault="00E15F5D" w:rsidP="00994501">
      <w:pPr>
        <w:pStyle w:val="a7"/>
        <w:tabs>
          <w:tab w:val="left" w:pos="870"/>
          <w:tab w:val="left" w:pos="993"/>
          <w:tab w:val="left" w:pos="1134"/>
        </w:tabs>
        <w:suppressAutoHyphens/>
        <w:spacing w:line="360" w:lineRule="auto"/>
        <w:ind w:firstLine="709"/>
        <w:jc w:val="both"/>
      </w:pPr>
      <w:r>
        <w:rPr>
          <w:lang w:val="ru-RU"/>
        </w:rPr>
        <w:t xml:space="preserve">5. </w:t>
      </w:r>
      <w:r>
        <w:t>Соблюдать все требования бюджетного законодательства в части предельного объема дефицита и объема муниципального долга</w:t>
      </w:r>
      <w:r>
        <w:rPr>
          <w:lang w:val="ru-RU"/>
        </w:rPr>
        <w:t>.</w:t>
      </w:r>
    </w:p>
    <w:p w:rsidR="00E15F5D" w:rsidRDefault="00E15F5D" w:rsidP="00994501">
      <w:pPr>
        <w:pStyle w:val="a7"/>
        <w:tabs>
          <w:tab w:val="left" w:pos="1134"/>
        </w:tabs>
        <w:spacing w:line="360" w:lineRule="auto"/>
        <w:ind w:firstLine="709"/>
        <w:jc w:val="both"/>
      </w:pPr>
      <w:r>
        <w:rPr>
          <w:lang w:val="ru-RU"/>
        </w:rPr>
        <w:t xml:space="preserve">6. </w:t>
      </w:r>
      <w:r>
        <w:t xml:space="preserve">Обеспечить своевременное и эффективное освоение межбюджетных </w:t>
      </w:r>
      <w:proofErr w:type="spellStart"/>
      <w:r>
        <w:rPr>
          <w:lang w:val="ru-RU"/>
        </w:rPr>
        <w:t>тр</w:t>
      </w:r>
      <w:r>
        <w:t>ансфертов</w:t>
      </w:r>
      <w:proofErr w:type="spellEnd"/>
      <w:r>
        <w:t>, предоставленных из федерального бюджета и государственного бюджета Республики Саха (Якутия), в форме субвенций, субсидий, иных межбюджетных трансфертов, имеющих целевое назначение.</w:t>
      </w:r>
    </w:p>
    <w:p w:rsidR="00E15F5D" w:rsidRDefault="00E15F5D" w:rsidP="00994501">
      <w:pPr>
        <w:pStyle w:val="a7"/>
        <w:tabs>
          <w:tab w:val="left" w:pos="1134"/>
          <w:tab w:val="left" w:pos="1276"/>
        </w:tabs>
        <w:spacing w:line="360" w:lineRule="auto"/>
        <w:ind w:firstLine="709"/>
        <w:jc w:val="both"/>
      </w:pPr>
      <w:r>
        <w:rPr>
          <w:lang w:val="ru-RU"/>
        </w:rPr>
        <w:t xml:space="preserve">7. </w:t>
      </w:r>
      <w:r>
        <w:t>Не допускать кредиторской задолженности по выплате заработной платы работников муниципальных учреждений, расчетам с поставщиками коммунальных услуг, публичным обязательствам.</w:t>
      </w:r>
    </w:p>
    <w:p w:rsidR="00E15F5D" w:rsidRDefault="00E15F5D" w:rsidP="00994501">
      <w:pPr>
        <w:pStyle w:val="a7"/>
        <w:tabs>
          <w:tab w:val="left" w:pos="1134"/>
          <w:tab w:val="left" w:pos="1276"/>
        </w:tabs>
        <w:spacing w:line="360" w:lineRule="auto"/>
        <w:ind w:firstLine="709"/>
        <w:jc w:val="both"/>
      </w:pPr>
      <w:r>
        <w:rPr>
          <w:lang w:val="ru-RU"/>
        </w:rPr>
        <w:t xml:space="preserve">8. </w:t>
      </w:r>
      <w:r>
        <w:t xml:space="preserve">Обеспечить своевременное размещение на официальном сайте муниципального образования полной информации о бюджетном процессе муниципального </w:t>
      </w:r>
      <w:r>
        <w:rPr>
          <w:lang w:val="ru-RU"/>
        </w:rPr>
        <w:t>района</w:t>
      </w:r>
      <w:r>
        <w:t xml:space="preserve">, в </w:t>
      </w:r>
      <w:proofErr w:type="spellStart"/>
      <w:r>
        <w:t>т.ч</w:t>
      </w:r>
      <w:proofErr w:type="spellEnd"/>
      <w:r>
        <w:t>. о местном бюджете, муниципальных программах, отчетов об их исполнении, проектов муниципальных правовых актов и т.д.</w:t>
      </w:r>
    </w:p>
    <w:p w:rsidR="00E15F5D" w:rsidRPr="008A5C03" w:rsidRDefault="00E15F5D" w:rsidP="00994501">
      <w:pPr>
        <w:keepNext/>
        <w:keepLines/>
        <w:spacing w:line="360" w:lineRule="auto"/>
        <w:ind w:firstLine="709"/>
        <w:jc w:val="center"/>
        <w:rPr>
          <w:b/>
          <w:sz w:val="28"/>
          <w:szCs w:val="28"/>
        </w:rPr>
      </w:pPr>
      <w:bookmarkStart w:id="2" w:name="bookmark12"/>
      <w:r w:rsidRPr="008A5C03">
        <w:rPr>
          <w:b/>
          <w:sz w:val="28"/>
          <w:szCs w:val="28"/>
        </w:rPr>
        <w:t>2. Развитие межбюджетных отношений</w:t>
      </w:r>
      <w:bookmarkEnd w:id="2"/>
    </w:p>
    <w:p w:rsidR="00E15F5D" w:rsidRPr="009428B1" w:rsidRDefault="00E15F5D" w:rsidP="00994501">
      <w:pPr>
        <w:pStyle w:val="10"/>
        <w:shd w:val="clear" w:color="auto" w:fill="auto"/>
        <w:spacing w:before="0" w:line="360" w:lineRule="auto"/>
        <w:ind w:firstLine="709"/>
        <w:rPr>
          <w:sz w:val="28"/>
          <w:szCs w:val="28"/>
        </w:rPr>
      </w:pPr>
      <w:r w:rsidRPr="009428B1">
        <w:rPr>
          <w:sz w:val="28"/>
          <w:szCs w:val="28"/>
        </w:rPr>
        <w:t xml:space="preserve">Бюджетная политика в области межбюджетных отношений направлена на совершенствование финансовых взаимоотношений с </w:t>
      </w:r>
      <w:r w:rsidRPr="009428B1">
        <w:rPr>
          <w:sz w:val="28"/>
          <w:szCs w:val="28"/>
        </w:rPr>
        <w:lastRenderedPageBreak/>
        <w:t>муниципальными образованиями Республики Саха (Якутия), повышение эффективности расходования межбюджетных трансфертов и обеспечение устойчивости бюджетной системы Республики Саха (Якутия).</w:t>
      </w:r>
    </w:p>
    <w:p w:rsidR="00E15F5D" w:rsidRPr="009428B1" w:rsidRDefault="00E15F5D" w:rsidP="00994501">
      <w:pPr>
        <w:pStyle w:val="10"/>
        <w:shd w:val="clear" w:color="auto" w:fill="auto"/>
        <w:spacing w:before="0" w:line="360" w:lineRule="auto"/>
        <w:ind w:firstLine="709"/>
        <w:rPr>
          <w:sz w:val="28"/>
          <w:szCs w:val="28"/>
        </w:rPr>
      </w:pPr>
      <w:r w:rsidRPr="009428B1">
        <w:rPr>
          <w:sz w:val="28"/>
          <w:szCs w:val="28"/>
        </w:rPr>
        <w:t>В сложившихся условиях приоритетом является содействие обеспечению сбалансированности местных бюджетов, снижение рисков неисполнения первоочередных расходных обязательств. Несмотря на вызовы, обусловленные последствиями экономических санкций, достижение национальных целей развития страны остается ключевой задачей бюджетной политики в области межбюджетных отношений.</w:t>
      </w:r>
    </w:p>
    <w:p w:rsidR="00E15F5D" w:rsidRPr="009428B1" w:rsidRDefault="00E15F5D" w:rsidP="00994501">
      <w:pPr>
        <w:pStyle w:val="10"/>
        <w:shd w:val="clear" w:color="auto" w:fill="auto"/>
        <w:spacing w:before="0" w:line="360" w:lineRule="auto"/>
        <w:ind w:firstLine="709"/>
        <w:rPr>
          <w:sz w:val="28"/>
          <w:szCs w:val="28"/>
        </w:rPr>
      </w:pPr>
      <w:r w:rsidRPr="009428B1">
        <w:rPr>
          <w:sz w:val="28"/>
          <w:szCs w:val="28"/>
        </w:rPr>
        <w:t>В 2024 году продолжена работа по совершенствованию нормативно - правовой базы межбюджетных отношений, в том числе методик по выравниванию бюджетной обеспеченности муниципальных образований Республики Саха (Якутия) по итогам работы межведомственной рабочей группы. Продолжилось подписание Соглашения о мерах по социально- экономическому развитию и оздоровлению государственных финансов Республики Саха (Якутия) в целях консолидации усилий как Правительства Республики Саха (Якутия), так и местных администраций. По результатам мониторинга исполнения обязательств муниципальных районов и городских округов по Соглашениям наблюдается отсутствие просроченной кредиторской задолженности, не превышение установленного норматива объема муниципального долга, исполнение муниципальными районами и городскими округами обязательств по повышению фонда оплаты труда работников бюджетной сферы, повысилась эффективность планирования и исполнения местного бюджета.</w:t>
      </w:r>
    </w:p>
    <w:p w:rsidR="00E15F5D" w:rsidRPr="009428B1" w:rsidRDefault="00E15F5D" w:rsidP="00994501">
      <w:pPr>
        <w:pStyle w:val="10"/>
        <w:shd w:val="clear" w:color="auto" w:fill="auto"/>
        <w:spacing w:before="0" w:line="360" w:lineRule="auto"/>
        <w:ind w:firstLine="709"/>
        <w:rPr>
          <w:sz w:val="28"/>
          <w:szCs w:val="28"/>
        </w:rPr>
      </w:pPr>
      <w:r w:rsidRPr="009428B1">
        <w:rPr>
          <w:sz w:val="28"/>
          <w:szCs w:val="28"/>
        </w:rPr>
        <w:lastRenderedPageBreak/>
        <w:t>В 2025-2027 годах продолжится реализация мероприятий по повышению финансовой дисциплины и оздоровлению муниципальных финансов. Продолжится совершенствование межбюджетных отношений с целью повышения финансовой самодостаточности местных бюджетов:</w:t>
      </w:r>
    </w:p>
    <w:p w:rsidR="00E15F5D" w:rsidRPr="009428B1" w:rsidRDefault="00E15F5D" w:rsidP="00994501">
      <w:pPr>
        <w:pStyle w:val="10"/>
        <w:shd w:val="clear" w:color="auto" w:fill="auto"/>
        <w:spacing w:before="0" w:line="360" w:lineRule="auto"/>
        <w:ind w:firstLine="709"/>
        <w:rPr>
          <w:sz w:val="28"/>
          <w:szCs w:val="28"/>
        </w:rPr>
      </w:pPr>
      <w:r w:rsidRPr="009428B1">
        <w:rPr>
          <w:sz w:val="28"/>
          <w:szCs w:val="28"/>
        </w:rPr>
        <w:t>- создание условий для эффективного управления местными финансами в муниципальных образованиях;</w:t>
      </w:r>
    </w:p>
    <w:p w:rsidR="00E15F5D" w:rsidRPr="009428B1" w:rsidRDefault="00E15F5D" w:rsidP="00994501">
      <w:pPr>
        <w:pStyle w:val="10"/>
        <w:numPr>
          <w:ilvl w:val="0"/>
          <w:numId w:val="25"/>
        </w:numPr>
        <w:shd w:val="clear" w:color="auto" w:fill="auto"/>
        <w:tabs>
          <w:tab w:val="left" w:pos="1062"/>
        </w:tabs>
        <w:spacing w:before="0" w:line="360" w:lineRule="auto"/>
        <w:ind w:firstLine="709"/>
        <w:rPr>
          <w:sz w:val="28"/>
          <w:szCs w:val="28"/>
        </w:rPr>
      </w:pPr>
      <w:r w:rsidRPr="009428B1">
        <w:rPr>
          <w:sz w:val="28"/>
          <w:szCs w:val="28"/>
        </w:rPr>
        <w:t>поддержка мер по обеспечению сбалансированности местных бюджетов;</w:t>
      </w:r>
    </w:p>
    <w:p w:rsidR="00E15F5D" w:rsidRPr="009428B1" w:rsidRDefault="00E15F5D" w:rsidP="00994501">
      <w:pPr>
        <w:pStyle w:val="10"/>
        <w:numPr>
          <w:ilvl w:val="0"/>
          <w:numId w:val="25"/>
        </w:numPr>
        <w:shd w:val="clear" w:color="auto" w:fill="auto"/>
        <w:tabs>
          <w:tab w:val="left" w:pos="975"/>
        </w:tabs>
        <w:spacing w:before="0" w:line="360" w:lineRule="auto"/>
        <w:ind w:firstLine="709"/>
        <w:rPr>
          <w:sz w:val="28"/>
          <w:szCs w:val="28"/>
        </w:rPr>
      </w:pPr>
      <w:r w:rsidRPr="009428B1">
        <w:rPr>
          <w:sz w:val="28"/>
          <w:szCs w:val="28"/>
        </w:rPr>
        <w:t>методическая поддержка реализации мероприятий по повышению качества управления муниципальными финансами;</w:t>
      </w:r>
    </w:p>
    <w:p w:rsidR="00E15F5D" w:rsidRPr="009428B1" w:rsidRDefault="00E15F5D" w:rsidP="00994501">
      <w:pPr>
        <w:pStyle w:val="10"/>
        <w:numPr>
          <w:ilvl w:val="0"/>
          <w:numId w:val="25"/>
        </w:numPr>
        <w:shd w:val="clear" w:color="auto" w:fill="auto"/>
        <w:tabs>
          <w:tab w:val="left" w:pos="1047"/>
        </w:tabs>
        <w:spacing w:before="0" w:line="360" w:lineRule="auto"/>
        <w:ind w:firstLine="709"/>
        <w:rPr>
          <w:sz w:val="28"/>
          <w:szCs w:val="28"/>
        </w:rPr>
      </w:pPr>
      <w:r w:rsidRPr="009428B1">
        <w:rPr>
          <w:sz w:val="28"/>
          <w:szCs w:val="28"/>
        </w:rPr>
        <w:t>реализация принципов открытости и прозрачности управления государственными финансами;</w:t>
      </w:r>
    </w:p>
    <w:p w:rsidR="00E15F5D" w:rsidRPr="009428B1" w:rsidRDefault="00E15F5D" w:rsidP="00994501">
      <w:pPr>
        <w:pStyle w:val="10"/>
        <w:numPr>
          <w:ilvl w:val="0"/>
          <w:numId w:val="25"/>
        </w:numPr>
        <w:shd w:val="clear" w:color="auto" w:fill="auto"/>
        <w:tabs>
          <w:tab w:val="left" w:pos="913"/>
        </w:tabs>
        <w:spacing w:before="0" w:line="360" w:lineRule="auto"/>
        <w:ind w:firstLine="709"/>
        <w:rPr>
          <w:sz w:val="28"/>
          <w:szCs w:val="28"/>
        </w:rPr>
      </w:pPr>
      <w:r w:rsidRPr="009428B1">
        <w:rPr>
          <w:sz w:val="28"/>
          <w:szCs w:val="28"/>
        </w:rPr>
        <w:t>работа над снижением (ликвидацией) и недопущением просроченной кредиторской задолженности муниципальных образований.</w:t>
      </w:r>
    </w:p>
    <w:p w:rsidR="00E15F5D" w:rsidRPr="008A5C03" w:rsidRDefault="00E15F5D" w:rsidP="00804644">
      <w:pPr>
        <w:keepNext/>
        <w:keepLines/>
        <w:spacing w:line="360" w:lineRule="auto"/>
        <w:ind w:firstLine="709"/>
        <w:jc w:val="center"/>
        <w:rPr>
          <w:b/>
          <w:sz w:val="28"/>
          <w:szCs w:val="28"/>
        </w:rPr>
      </w:pPr>
      <w:bookmarkStart w:id="3" w:name="bookmark13"/>
      <w:r w:rsidRPr="008A5C03">
        <w:rPr>
          <w:b/>
          <w:sz w:val="28"/>
          <w:szCs w:val="28"/>
        </w:rPr>
        <w:t>3. Программа поддержки местных инициатив</w:t>
      </w:r>
      <w:bookmarkEnd w:id="3"/>
    </w:p>
    <w:p w:rsidR="00E15F5D" w:rsidRPr="00875726" w:rsidRDefault="00E15F5D" w:rsidP="00994501">
      <w:pPr>
        <w:pStyle w:val="10"/>
        <w:shd w:val="clear" w:color="auto" w:fill="auto"/>
        <w:spacing w:before="0" w:line="360" w:lineRule="auto"/>
        <w:ind w:firstLine="709"/>
        <w:rPr>
          <w:sz w:val="28"/>
          <w:szCs w:val="28"/>
        </w:rPr>
      </w:pPr>
      <w:r w:rsidRPr="00875726">
        <w:rPr>
          <w:sz w:val="28"/>
          <w:szCs w:val="28"/>
        </w:rPr>
        <w:t>Предполагается дальнейшее развитие и реализация Программы поддержки местных инициатив (ППМИ) в Республике Саха (Якутия).</w:t>
      </w:r>
    </w:p>
    <w:p w:rsidR="00E15F5D" w:rsidRPr="00875726" w:rsidRDefault="00E15F5D" w:rsidP="00994501">
      <w:pPr>
        <w:pStyle w:val="10"/>
        <w:shd w:val="clear" w:color="auto" w:fill="auto"/>
        <w:spacing w:before="0" w:line="360" w:lineRule="auto"/>
        <w:ind w:firstLine="709"/>
        <w:rPr>
          <w:sz w:val="28"/>
          <w:szCs w:val="28"/>
        </w:rPr>
      </w:pPr>
      <w:r w:rsidRPr="00875726">
        <w:rPr>
          <w:sz w:val="28"/>
          <w:szCs w:val="28"/>
        </w:rPr>
        <w:t>Цель стратегии развития инициативного бюджетирования на 2025 и на плановый период 2026 и 2027 годов - дальнейшее распространение процессов участия граждан в принятии бюджетных решений на перечень сфер государственного управления и территориального развития.</w:t>
      </w:r>
    </w:p>
    <w:p w:rsidR="00E15F5D" w:rsidRPr="00875726" w:rsidRDefault="00E15F5D" w:rsidP="00994501">
      <w:pPr>
        <w:pStyle w:val="10"/>
        <w:shd w:val="clear" w:color="auto" w:fill="auto"/>
        <w:spacing w:before="0" w:line="360" w:lineRule="auto"/>
        <w:ind w:firstLine="709"/>
        <w:rPr>
          <w:sz w:val="28"/>
          <w:szCs w:val="28"/>
        </w:rPr>
      </w:pPr>
      <w:r w:rsidRPr="00875726">
        <w:rPr>
          <w:sz w:val="28"/>
          <w:szCs w:val="28"/>
        </w:rPr>
        <w:t>Приоритетные направления развития инициативного бюджетирования (ППМИ):</w:t>
      </w:r>
    </w:p>
    <w:p w:rsidR="00E15F5D" w:rsidRPr="00875726" w:rsidRDefault="00E15F5D" w:rsidP="00994501">
      <w:pPr>
        <w:pStyle w:val="10"/>
        <w:numPr>
          <w:ilvl w:val="0"/>
          <w:numId w:val="26"/>
        </w:numPr>
        <w:shd w:val="clear" w:color="auto" w:fill="auto"/>
        <w:tabs>
          <w:tab w:val="left" w:pos="1153"/>
        </w:tabs>
        <w:spacing w:before="0" w:line="360" w:lineRule="auto"/>
        <w:ind w:firstLine="709"/>
        <w:rPr>
          <w:sz w:val="28"/>
          <w:szCs w:val="28"/>
        </w:rPr>
      </w:pPr>
      <w:r w:rsidRPr="00875726">
        <w:rPr>
          <w:sz w:val="28"/>
          <w:szCs w:val="28"/>
        </w:rPr>
        <w:t xml:space="preserve">Повышение эффективности бюджетных расходов за счет вовлечения населения в процессы принятия решения на местном </w:t>
      </w:r>
      <w:r w:rsidRPr="00875726">
        <w:rPr>
          <w:sz w:val="28"/>
          <w:szCs w:val="28"/>
        </w:rPr>
        <w:lastRenderedPageBreak/>
        <w:t>уровне и усиления общественного контроля за действиями органов местного самоуправления;</w:t>
      </w:r>
    </w:p>
    <w:p w:rsidR="00E15F5D" w:rsidRPr="00875726" w:rsidRDefault="00E15F5D" w:rsidP="00994501">
      <w:pPr>
        <w:pStyle w:val="10"/>
        <w:numPr>
          <w:ilvl w:val="0"/>
          <w:numId w:val="26"/>
        </w:numPr>
        <w:shd w:val="clear" w:color="auto" w:fill="auto"/>
        <w:tabs>
          <w:tab w:val="left" w:pos="1148"/>
        </w:tabs>
        <w:spacing w:before="0" w:line="360" w:lineRule="auto"/>
        <w:ind w:firstLine="709"/>
        <w:rPr>
          <w:sz w:val="28"/>
          <w:szCs w:val="28"/>
        </w:rPr>
      </w:pPr>
      <w:r w:rsidRPr="00875726">
        <w:rPr>
          <w:sz w:val="28"/>
          <w:szCs w:val="28"/>
        </w:rPr>
        <w:t>Развитие потенциала органов местного самоуправления при активном участии населения, проживающего на территории этих муниципальных образований;</w:t>
      </w:r>
    </w:p>
    <w:p w:rsidR="00E15F5D" w:rsidRPr="00875726" w:rsidRDefault="00E15F5D" w:rsidP="00994501">
      <w:pPr>
        <w:pStyle w:val="10"/>
        <w:numPr>
          <w:ilvl w:val="0"/>
          <w:numId w:val="26"/>
        </w:numPr>
        <w:shd w:val="clear" w:color="auto" w:fill="auto"/>
        <w:tabs>
          <w:tab w:val="left" w:pos="1133"/>
        </w:tabs>
        <w:spacing w:before="0" w:line="360" w:lineRule="auto"/>
        <w:ind w:firstLine="709"/>
        <w:rPr>
          <w:sz w:val="28"/>
          <w:szCs w:val="28"/>
        </w:rPr>
      </w:pPr>
      <w:r w:rsidRPr="00875726">
        <w:rPr>
          <w:sz w:val="28"/>
          <w:szCs w:val="28"/>
        </w:rPr>
        <w:t>Реализация школьного инициативного бюджетирования;</w:t>
      </w:r>
    </w:p>
    <w:p w:rsidR="00E15F5D" w:rsidRPr="00875726" w:rsidRDefault="00E15F5D" w:rsidP="00994501">
      <w:pPr>
        <w:pStyle w:val="10"/>
        <w:numPr>
          <w:ilvl w:val="0"/>
          <w:numId w:val="26"/>
        </w:numPr>
        <w:shd w:val="clear" w:color="auto" w:fill="auto"/>
        <w:tabs>
          <w:tab w:val="left" w:pos="1143"/>
        </w:tabs>
        <w:spacing w:before="0" w:line="360" w:lineRule="auto"/>
        <w:ind w:firstLine="709"/>
        <w:rPr>
          <w:sz w:val="28"/>
          <w:szCs w:val="28"/>
        </w:rPr>
      </w:pPr>
      <w:r w:rsidRPr="00875726">
        <w:rPr>
          <w:sz w:val="28"/>
          <w:szCs w:val="28"/>
        </w:rPr>
        <w:t>Внедрение и реализация молодежного инициативного бюджетирования с целью вовлечения учащейся молодежи;</w:t>
      </w:r>
    </w:p>
    <w:p w:rsidR="00E15F5D" w:rsidRPr="00875726" w:rsidRDefault="00E15F5D" w:rsidP="00994501">
      <w:pPr>
        <w:pStyle w:val="10"/>
        <w:numPr>
          <w:ilvl w:val="0"/>
          <w:numId w:val="26"/>
        </w:numPr>
        <w:shd w:val="clear" w:color="auto" w:fill="auto"/>
        <w:tabs>
          <w:tab w:val="left" w:pos="1148"/>
        </w:tabs>
        <w:spacing w:before="0" w:line="360" w:lineRule="auto"/>
        <w:ind w:firstLine="709"/>
        <w:rPr>
          <w:sz w:val="28"/>
          <w:szCs w:val="28"/>
        </w:rPr>
      </w:pPr>
      <w:r w:rsidRPr="00875726">
        <w:rPr>
          <w:sz w:val="28"/>
          <w:szCs w:val="28"/>
        </w:rPr>
        <w:t>Работа по расширению привлечения территориальных общественных самоуправлений (ТОС), некоммерческих организаций (НКО) к выдвижению и участию в конкурсе по отбору проектов ППМИ;</w:t>
      </w:r>
    </w:p>
    <w:p w:rsidR="00E15F5D" w:rsidRPr="00875726" w:rsidRDefault="00E15F5D" w:rsidP="00994501">
      <w:pPr>
        <w:pStyle w:val="10"/>
        <w:shd w:val="clear" w:color="auto" w:fill="auto"/>
        <w:spacing w:before="0" w:line="360" w:lineRule="auto"/>
        <w:ind w:firstLine="709"/>
        <w:rPr>
          <w:sz w:val="28"/>
          <w:szCs w:val="28"/>
        </w:rPr>
      </w:pPr>
      <w:r w:rsidRPr="00875726">
        <w:rPr>
          <w:sz w:val="28"/>
          <w:szCs w:val="28"/>
        </w:rPr>
        <w:t>• Развитие инициативного бюджетирования как инструмента для повышения финансовой и бюджетной грамотности.</w:t>
      </w:r>
    </w:p>
    <w:p w:rsidR="00E15F5D" w:rsidRPr="00875726" w:rsidRDefault="00E15F5D" w:rsidP="00994501">
      <w:pPr>
        <w:pStyle w:val="10"/>
        <w:shd w:val="clear" w:color="auto" w:fill="auto"/>
        <w:spacing w:before="0" w:line="360" w:lineRule="auto"/>
        <w:ind w:firstLine="709"/>
        <w:rPr>
          <w:sz w:val="28"/>
          <w:szCs w:val="28"/>
        </w:rPr>
      </w:pPr>
      <w:r w:rsidRPr="00875726">
        <w:rPr>
          <w:sz w:val="28"/>
          <w:szCs w:val="28"/>
        </w:rPr>
        <w:t>Российский и международный опыт показывает, что последовательная реализация ППМИ на протяжении нескольких лет способствует укреплению взаимного доверия населения и власти, эффективному использованию бюджетных средств, снижению иждивенческих настроений, развитию институтов местного самоуправления.</w:t>
      </w:r>
    </w:p>
    <w:p w:rsidR="00E15F5D" w:rsidRDefault="00E15F5D" w:rsidP="00994501">
      <w:pPr>
        <w:pStyle w:val="10"/>
        <w:shd w:val="clear" w:color="auto" w:fill="auto"/>
        <w:spacing w:before="0" w:line="360" w:lineRule="auto"/>
        <w:ind w:firstLine="709"/>
        <w:rPr>
          <w:sz w:val="28"/>
          <w:szCs w:val="28"/>
        </w:rPr>
      </w:pPr>
      <w:r w:rsidRPr="00875726">
        <w:rPr>
          <w:sz w:val="28"/>
          <w:szCs w:val="28"/>
        </w:rPr>
        <w:t xml:space="preserve">В сфере повышения финансовой грамотности населения стратегической задачей является переход от финансовой грамотности как набора знаний, умений и навыков к финансовой культуре, которая включает в себя ценности, установки и поведенческие практики, разделяемые определенным сообществом и медленно меняющиеся во времени. Для этого необходимо целенаправленное воздействие на все компоненты финансовой культуры через различные каналы </w:t>
      </w:r>
      <w:r w:rsidRPr="00875726">
        <w:rPr>
          <w:sz w:val="28"/>
          <w:szCs w:val="28"/>
        </w:rPr>
        <w:lastRenderedPageBreak/>
        <w:t>коммуникации и соответствующих субъектов - государство, образовательные организации, финансовые организации, креативные индустрии, добровольцы (волонтеры), гражданское общество.</w:t>
      </w:r>
    </w:p>
    <w:p w:rsidR="00E15F5D" w:rsidRPr="00790B41" w:rsidRDefault="00E15F5D" w:rsidP="00035245">
      <w:pPr>
        <w:keepNext/>
        <w:keepLines/>
        <w:spacing w:line="360" w:lineRule="auto"/>
        <w:ind w:firstLine="709"/>
        <w:jc w:val="center"/>
        <w:rPr>
          <w:b/>
          <w:sz w:val="28"/>
          <w:szCs w:val="28"/>
        </w:rPr>
      </w:pPr>
      <w:bookmarkStart w:id="4" w:name="bookmark15"/>
      <w:r w:rsidRPr="00790B41">
        <w:rPr>
          <w:b/>
          <w:sz w:val="28"/>
          <w:szCs w:val="28"/>
        </w:rPr>
        <w:t>4. Бюджетная политика в сфере финансового контроля</w:t>
      </w:r>
      <w:bookmarkEnd w:id="4"/>
    </w:p>
    <w:p w:rsidR="00E15F5D" w:rsidRPr="00790B41" w:rsidRDefault="00E15F5D" w:rsidP="00994501">
      <w:pPr>
        <w:pStyle w:val="10"/>
        <w:shd w:val="clear" w:color="auto" w:fill="auto"/>
        <w:spacing w:before="0" w:line="360" w:lineRule="auto"/>
        <w:ind w:firstLine="709"/>
        <w:rPr>
          <w:sz w:val="28"/>
          <w:szCs w:val="28"/>
        </w:rPr>
      </w:pPr>
      <w:r w:rsidRPr="00790B41">
        <w:rPr>
          <w:sz w:val="28"/>
          <w:szCs w:val="28"/>
        </w:rPr>
        <w:t>Внутренний государственный финансовый контроль является неотъемлемой частью системы управления государственными</w:t>
      </w:r>
      <w:r>
        <w:rPr>
          <w:sz w:val="28"/>
          <w:szCs w:val="28"/>
          <w:lang w:val="ru-RU"/>
        </w:rPr>
        <w:t xml:space="preserve"> (муниципальными)</w:t>
      </w:r>
      <w:r w:rsidRPr="00790B41">
        <w:rPr>
          <w:sz w:val="28"/>
          <w:szCs w:val="28"/>
        </w:rPr>
        <w:t xml:space="preserve"> финансами. В настоящее время контроль проходит различные этапы трансформации, в ходе которых совершенствуются подходы как с точки зрения установления приоритетов, так и в части используемых инструментов контроля. Новые направления развития системы внутреннего государственного финансового контроля подразумевают контроль на основе данных, результатов анализа планируемых и происходящих событий. Таким образом, наряду с действующим последующим контролем будет развиваться цифровой и предупреждающий контроль, направленный на профилактику либо недопущение нарушений.</w:t>
      </w:r>
    </w:p>
    <w:p w:rsidR="00E15F5D" w:rsidRPr="00790B41" w:rsidRDefault="00E15F5D" w:rsidP="00994501">
      <w:pPr>
        <w:pStyle w:val="10"/>
        <w:shd w:val="clear" w:color="auto" w:fill="auto"/>
        <w:spacing w:before="0" w:line="360" w:lineRule="auto"/>
        <w:ind w:firstLine="709"/>
        <w:rPr>
          <w:sz w:val="28"/>
          <w:szCs w:val="28"/>
        </w:rPr>
      </w:pPr>
      <w:r w:rsidRPr="00790B41">
        <w:rPr>
          <w:sz w:val="28"/>
          <w:szCs w:val="28"/>
        </w:rPr>
        <w:t xml:space="preserve">В целях обеспечения развития предупреждающего контроля Минфином России разработан проект федерального закона «О внесении изменений в Бюджетный кодекс Российской Федерации», в котором предлагается ввести новые методы внутреннего государственного (муниципального) финансового контроля, такие как: наблюдение; </w:t>
      </w:r>
      <w:proofErr w:type="spellStart"/>
      <w:r w:rsidRPr="00790B41">
        <w:rPr>
          <w:sz w:val="28"/>
          <w:szCs w:val="28"/>
        </w:rPr>
        <w:t>экспертно</w:t>
      </w:r>
      <w:proofErr w:type="spellEnd"/>
      <w:r w:rsidRPr="00790B41">
        <w:rPr>
          <w:sz w:val="28"/>
          <w:szCs w:val="28"/>
        </w:rPr>
        <w:t xml:space="preserve"> - аналитическое мероприятие; финансово-бюджетный </w:t>
      </w:r>
      <w:proofErr w:type="spellStart"/>
      <w:r w:rsidRPr="00790B41">
        <w:rPr>
          <w:sz w:val="28"/>
          <w:szCs w:val="28"/>
        </w:rPr>
        <w:t>контроллинг</w:t>
      </w:r>
      <w:proofErr w:type="spellEnd"/>
      <w:r w:rsidRPr="00790B41">
        <w:rPr>
          <w:sz w:val="28"/>
          <w:szCs w:val="28"/>
        </w:rPr>
        <w:t>.</w:t>
      </w:r>
    </w:p>
    <w:p w:rsidR="00E15F5D" w:rsidRPr="00790B41" w:rsidRDefault="00E15F5D" w:rsidP="00994501">
      <w:pPr>
        <w:pStyle w:val="10"/>
        <w:shd w:val="clear" w:color="auto" w:fill="auto"/>
        <w:spacing w:before="0" w:line="360" w:lineRule="auto"/>
        <w:ind w:firstLine="709"/>
        <w:rPr>
          <w:sz w:val="28"/>
          <w:szCs w:val="28"/>
        </w:rPr>
      </w:pPr>
      <w:r w:rsidRPr="00790B41">
        <w:rPr>
          <w:sz w:val="28"/>
          <w:szCs w:val="28"/>
        </w:rPr>
        <w:t>Работа на предупреждение нарушений, недостатков в работе также является главной задачей внутреннего финансового аудита. Осуществление внутреннего финансового аудита - обязанность, установленная Бюджетным кодексом Российской Федерации для всех администраторов бюджетных средств, в том числе органов местного самоуправления.</w:t>
      </w:r>
    </w:p>
    <w:p w:rsidR="00E15F5D" w:rsidRPr="00790B41" w:rsidRDefault="00E15F5D" w:rsidP="00994501">
      <w:pPr>
        <w:pStyle w:val="10"/>
        <w:shd w:val="clear" w:color="auto" w:fill="auto"/>
        <w:spacing w:before="0" w:line="360" w:lineRule="auto"/>
        <w:ind w:firstLine="709"/>
        <w:rPr>
          <w:sz w:val="28"/>
          <w:szCs w:val="28"/>
        </w:rPr>
      </w:pPr>
      <w:r w:rsidRPr="00790B41">
        <w:rPr>
          <w:sz w:val="28"/>
          <w:szCs w:val="28"/>
        </w:rPr>
        <w:lastRenderedPageBreak/>
        <w:t>В целях повышения эффективности контрольной деятельности за соблюдением законодательства о контрактной системе в сфере закупок товаров, работ, услуг для обеспечения государственных и муниципальных нужд также вносятся изменения в Кодекс Российской Федерации об административных правонарушениях, касающиеся административных правонарушений, совершенных при планировании закупок и определении поставщика (подрядчика, исполнителя), требований к порядку, сроку размещения информации и документов или направления для их размещения в государственных реестрах, а также при заключении, исполнении, изменении и расторжении контрактов.</w:t>
      </w:r>
    </w:p>
    <w:p w:rsidR="00E15F5D" w:rsidRPr="003977E4" w:rsidRDefault="00E15F5D" w:rsidP="00E15F5D">
      <w:pPr>
        <w:keepNext/>
        <w:keepLines/>
        <w:spacing w:line="480" w:lineRule="exact"/>
        <w:jc w:val="center"/>
        <w:rPr>
          <w:b/>
          <w:sz w:val="28"/>
          <w:szCs w:val="28"/>
        </w:rPr>
      </w:pPr>
      <w:bookmarkStart w:id="5" w:name="bookmark14"/>
      <w:r>
        <w:rPr>
          <w:b/>
          <w:sz w:val="28"/>
          <w:szCs w:val="28"/>
        </w:rPr>
        <w:t>5</w:t>
      </w:r>
      <w:r w:rsidRPr="003977E4">
        <w:rPr>
          <w:b/>
          <w:sz w:val="28"/>
          <w:szCs w:val="28"/>
        </w:rPr>
        <w:t xml:space="preserve">. Казначейское </w:t>
      </w:r>
      <w:bookmarkEnd w:id="5"/>
      <w:r>
        <w:rPr>
          <w:b/>
          <w:sz w:val="28"/>
          <w:szCs w:val="28"/>
        </w:rPr>
        <w:t>сопровождение</w:t>
      </w:r>
    </w:p>
    <w:p w:rsidR="00E15F5D" w:rsidRPr="00D56BD6" w:rsidRDefault="00E15F5D" w:rsidP="00035245">
      <w:pPr>
        <w:pStyle w:val="10"/>
        <w:shd w:val="clear" w:color="auto" w:fill="auto"/>
        <w:spacing w:before="0" w:line="360" w:lineRule="auto"/>
        <w:ind w:firstLine="709"/>
        <w:rPr>
          <w:color w:val="auto"/>
          <w:sz w:val="28"/>
          <w:szCs w:val="28"/>
        </w:rPr>
      </w:pPr>
      <w:r w:rsidRPr="00D56BD6">
        <w:rPr>
          <w:color w:val="auto"/>
          <w:sz w:val="28"/>
          <w:szCs w:val="28"/>
        </w:rPr>
        <w:t>В соответствии с положениями Бюджетного кодекса Российской Федерации</w:t>
      </w:r>
      <w:r w:rsidRPr="00D56BD6">
        <w:rPr>
          <w:color w:val="auto"/>
          <w:sz w:val="28"/>
          <w:szCs w:val="28"/>
          <w:lang w:val="ru-RU"/>
        </w:rPr>
        <w:t>,</w:t>
      </w:r>
      <w:r w:rsidRPr="00D56BD6">
        <w:rPr>
          <w:color w:val="auto"/>
          <w:sz w:val="28"/>
          <w:szCs w:val="28"/>
        </w:rPr>
        <w:t xml:space="preserve"> </w:t>
      </w:r>
      <w:r w:rsidRPr="00D56BD6">
        <w:rPr>
          <w:color w:val="auto"/>
          <w:sz w:val="28"/>
          <w:szCs w:val="28"/>
          <w:lang w:val="ru-RU"/>
        </w:rPr>
        <w:t>решением районного совета депутатов о</w:t>
      </w:r>
      <w:r w:rsidRPr="00D56BD6">
        <w:rPr>
          <w:color w:val="auto"/>
          <w:sz w:val="28"/>
          <w:szCs w:val="28"/>
        </w:rPr>
        <w:t xml:space="preserve"> бюджете </w:t>
      </w:r>
      <w:r w:rsidRPr="00D56BD6">
        <w:rPr>
          <w:color w:val="auto"/>
          <w:sz w:val="28"/>
          <w:szCs w:val="28"/>
          <w:lang w:val="ru-RU"/>
        </w:rPr>
        <w:t>муниципального образования "Ленский район»</w:t>
      </w:r>
      <w:r w:rsidRPr="00D56BD6">
        <w:rPr>
          <w:color w:val="auto"/>
          <w:sz w:val="28"/>
          <w:szCs w:val="28"/>
        </w:rPr>
        <w:t xml:space="preserve"> на 2024 год и на плановый период 2025 и 2026 годов определены средства, подлежащие казначейскому сопровождению, источником финансового обеспечения которых являются средства, предоставляемые из </w:t>
      </w:r>
      <w:r w:rsidRPr="00D56BD6">
        <w:rPr>
          <w:color w:val="auto"/>
          <w:sz w:val="28"/>
          <w:szCs w:val="28"/>
          <w:lang w:val="ru-RU"/>
        </w:rPr>
        <w:t>районного</w:t>
      </w:r>
      <w:r w:rsidRPr="00D56BD6">
        <w:rPr>
          <w:color w:val="auto"/>
          <w:sz w:val="28"/>
          <w:szCs w:val="28"/>
        </w:rPr>
        <w:t xml:space="preserve"> бюджета:</w:t>
      </w:r>
    </w:p>
    <w:p w:rsidR="00E15F5D" w:rsidRPr="00D56BD6" w:rsidRDefault="00E15F5D" w:rsidP="00035245">
      <w:pPr>
        <w:pStyle w:val="ConsPlusNormal"/>
        <w:tabs>
          <w:tab w:val="left" w:pos="993"/>
        </w:tabs>
        <w:spacing w:line="360" w:lineRule="auto"/>
        <w:ind w:firstLine="709"/>
        <w:jc w:val="both"/>
        <w:rPr>
          <w:rFonts w:ascii="Times New Roman" w:hAnsi="Times New Roman" w:cs="Times New Roman"/>
          <w:b/>
          <w:sz w:val="28"/>
          <w:szCs w:val="28"/>
        </w:rPr>
      </w:pPr>
      <w:r w:rsidRPr="00D56BD6">
        <w:rPr>
          <w:rFonts w:ascii="Times New Roman" w:hAnsi="Times New Roman" w:cs="Times New Roman"/>
          <w:sz w:val="28"/>
          <w:szCs w:val="28"/>
        </w:rPr>
        <w:t>1)</w:t>
      </w:r>
      <w:r w:rsidRPr="00D56BD6">
        <w:rPr>
          <w:rFonts w:ascii="Times New Roman" w:hAnsi="Times New Roman" w:cs="Times New Roman"/>
          <w:sz w:val="28"/>
          <w:szCs w:val="28"/>
        </w:rPr>
        <w:tab/>
        <w:t>расчеты по муниципальным контрактам (договорам), заключаемым на сумму 100 000,00 тыс. рублей и более;</w:t>
      </w:r>
    </w:p>
    <w:p w:rsidR="00E15F5D" w:rsidRPr="00D56BD6" w:rsidRDefault="00E15F5D" w:rsidP="00035245">
      <w:pPr>
        <w:pStyle w:val="ConsPlusNormal"/>
        <w:tabs>
          <w:tab w:val="left" w:pos="993"/>
        </w:tabs>
        <w:spacing w:line="360" w:lineRule="auto"/>
        <w:ind w:firstLine="709"/>
        <w:jc w:val="both"/>
        <w:rPr>
          <w:rFonts w:ascii="Times New Roman" w:hAnsi="Times New Roman" w:cs="Times New Roman"/>
          <w:b/>
          <w:sz w:val="28"/>
          <w:szCs w:val="28"/>
        </w:rPr>
      </w:pPr>
      <w:r w:rsidRPr="00D56BD6">
        <w:rPr>
          <w:rFonts w:ascii="Times New Roman" w:hAnsi="Times New Roman" w:cs="Times New Roman"/>
          <w:sz w:val="28"/>
          <w:szCs w:val="28"/>
        </w:rPr>
        <w:t>2)</w:t>
      </w:r>
      <w:r w:rsidRPr="00D56BD6">
        <w:rPr>
          <w:rFonts w:ascii="Times New Roman" w:hAnsi="Times New Roman" w:cs="Times New Roman"/>
          <w:sz w:val="28"/>
          <w:szCs w:val="28"/>
        </w:rPr>
        <w:tab/>
        <w:t>расчеты по контрактам (договорам), заключаемым на сумму 100 000,00 тыс. рублей и более муниципальными бюджетными и автономными учреждениями;</w:t>
      </w:r>
    </w:p>
    <w:p w:rsidR="00E15F5D" w:rsidRPr="00D56BD6" w:rsidRDefault="00E15F5D" w:rsidP="00035245">
      <w:pPr>
        <w:pStyle w:val="ConsPlusNormal"/>
        <w:tabs>
          <w:tab w:val="left" w:pos="993"/>
        </w:tabs>
        <w:spacing w:line="360" w:lineRule="auto"/>
        <w:ind w:firstLine="709"/>
        <w:jc w:val="both"/>
        <w:rPr>
          <w:rFonts w:ascii="Times New Roman" w:hAnsi="Times New Roman" w:cs="Times New Roman"/>
          <w:b/>
          <w:sz w:val="28"/>
          <w:szCs w:val="28"/>
        </w:rPr>
      </w:pPr>
      <w:r w:rsidRPr="00D56BD6">
        <w:rPr>
          <w:rFonts w:ascii="Times New Roman" w:hAnsi="Times New Roman" w:cs="Times New Roman"/>
          <w:sz w:val="28"/>
          <w:szCs w:val="28"/>
        </w:rPr>
        <w:t>3)</w:t>
      </w:r>
      <w:r w:rsidRPr="00D56BD6">
        <w:rPr>
          <w:rFonts w:ascii="Times New Roman" w:hAnsi="Times New Roman" w:cs="Times New Roman"/>
          <w:sz w:val="28"/>
          <w:szCs w:val="28"/>
        </w:rPr>
        <w:tab/>
        <w:t>субсидии юридическим лицам и бюджетные инвестиции юридическим лицам, предоставляемые в соответствии со статьей 80 Бюджетного кодекса Российской Федерации, на осуществление капитальных вложений и (или) на приобретение объектов недвижимого имущества.</w:t>
      </w:r>
    </w:p>
    <w:p w:rsidR="00E15F5D" w:rsidRPr="00932F57" w:rsidRDefault="00E15F5D" w:rsidP="00035245">
      <w:pPr>
        <w:spacing w:line="360" w:lineRule="auto"/>
        <w:ind w:firstLine="709"/>
        <w:jc w:val="both"/>
        <w:rPr>
          <w:sz w:val="28"/>
          <w:szCs w:val="28"/>
        </w:rPr>
      </w:pPr>
      <w:r w:rsidRPr="00932F57">
        <w:rPr>
          <w:sz w:val="28"/>
          <w:szCs w:val="28"/>
        </w:rPr>
        <w:lastRenderedPageBreak/>
        <w:t xml:space="preserve">Казначейское сопровождение средств, указанных в пунктах 1-3 части 1 настоящей статьи, осуществляет Финансовое управление муниципального </w:t>
      </w:r>
      <w:r>
        <w:rPr>
          <w:sz w:val="28"/>
          <w:szCs w:val="28"/>
        </w:rPr>
        <w:t>района</w:t>
      </w:r>
      <w:r w:rsidRPr="00932F57">
        <w:rPr>
          <w:sz w:val="28"/>
          <w:szCs w:val="28"/>
        </w:rPr>
        <w:t xml:space="preserve"> «Ленский район».</w:t>
      </w:r>
    </w:p>
    <w:p w:rsidR="00E15F5D" w:rsidRPr="00D56BD6" w:rsidRDefault="00E15F5D" w:rsidP="00035245">
      <w:pPr>
        <w:pStyle w:val="10"/>
        <w:shd w:val="clear" w:color="auto" w:fill="auto"/>
        <w:spacing w:before="0" w:line="360" w:lineRule="auto"/>
        <w:ind w:firstLine="709"/>
        <w:rPr>
          <w:color w:val="auto"/>
          <w:sz w:val="28"/>
          <w:szCs w:val="28"/>
          <w:lang w:val="ru-RU"/>
        </w:rPr>
      </w:pPr>
      <w:r w:rsidRPr="00D56BD6">
        <w:rPr>
          <w:color w:val="auto"/>
          <w:sz w:val="28"/>
          <w:szCs w:val="28"/>
        </w:rPr>
        <w:t>В 2025 году будет проведена работа в части уточнения перечня</w:t>
      </w:r>
      <w:r w:rsidRPr="00D56BD6">
        <w:rPr>
          <w:color w:val="auto"/>
          <w:sz w:val="28"/>
          <w:szCs w:val="28"/>
          <w:lang w:val="ru-RU"/>
        </w:rPr>
        <w:t>,</w:t>
      </w:r>
      <w:r w:rsidRPr="00D56BD6">
        <w:rPr>
          <w:color w:val="auto"/>
          <w:sz w:val="28"/>
          <w:szCs w:val="28"/>
        </w:rPr>
        <w:t xml:space="preserve"> подлежащих казначейскому сопровождению целевых средств, предоставляемых из государственного бюджета Республики Саха (Якутия), и сформированы предложения по совершенствованию механизма казначейского сопровождения</w:t>
      </w:r>
      <w:r w:rsidRPr="00D56BD6">
        <w:rPr>
          <w:color w:val="auto"/>
          <w:sz w:val="28"/>
          <w:szCs w:val="28"/>
          <w:lang w:val="ru-RU"/>
        </w:rPr>
        <w:t>.</w:t>
      </w:r>
    </w:p>
    <w:p w:rsidR="00E15F5D" w:rsidRPr="003977E4" w:rsidRDefault="00E15F5D" w:rsidP="00035245">
      <w:pPr>
        <w:pStyle w:val="10"/>
        <w:shd w:val="clear" w:color="auto" w:fill="auto"/>
        <w:spacing w:before="0" w:line="360" w:lineRule="auto"/>
        <w:ind w:firstLine="709"/>
        <w:rPr>
          <w:color w:val="FF0000"/>
          <w:sz w:val="28"/>
          <w:szCs w:val="28"/>
        </w:rPr>
      </w:pPr>
    </w:p>
    <w:p w:rsidR="00E15F5D" w:rsidRDefault="00E15F5D" w:rsidP="00035245">
      <w:pPr>
        <w:spacing w:line="360" w:lineRule="auto"/>
        <w:ind w:firstLine="709"/>
        <w:jc w:val="center"/>
        <w:rPr>
          <w:b/>
          <w:sz w:val="28"/>
        </w:rPr>
      </w:pPr>
      <w:r w:rsidRPr="00507B61">
        <w:rPr>
          <w:b/>
          <w:sz w:val="28"/>
          <w:szCs w:val="28"/>
          <w:lang w:val="ru"/>
        </w:rPr>
        <w:t>6</w:t>
      </w:r>
      <w:r w:rsidRPr="00507B61">
        <w:rPr>
          <w:b/>
          <w:sz w:val="28"/>
          <w:szCs w:val="28"/>
        </w:rPr>
        <w:t>.</w:t>
      </w:r>
      <w:r w:rsidRPr="007A1A2B">
        <w:rPr>
          <w:b/>
          <w:sz w:val="28"/>
        </w:rPr>
        <w:t xml:space="preserve">  Изменения бюджетного законодательства</w:t>
      </w:r>
    </w:p>
    <w:p w:rsidR="00E15F5D" w:rsidRDefault="00E15F5D" w:rsidP="00035245">
      <w:pPr>
        <w:spacing w:line="360" w:lineRule="auto"/>
        <w:ind w:firstLine="709"/>
        <w:jc w:val="center"/>
        <w:rPr>
          <w:b/>
          <w:sz w:val="28"/>
        </w:rPr>
      </w:pPr>
    </w:p>
    <w:p w:rsidR="00E15F5D" w:rsidRPr="00507B61" w:rsidRDefault="00E15F5D" w:rsidP="00035245">
      <w:pPr>
        <w:spacing w:line="360" w:lineRule="auto"/>
        <w:ind w:firstLine="709"/>
        <w:jc w:val="both"/>
        <w:rPr>
          <w:sz w:val="28"/>
          <w:szCs w:val="28"/>
        </w:rPr>
      </w:pPr>
      <w:r w:rsidRPr="00507B61">
        <w:rPr>
          <w:sz w:val="28"/>
          <w:szCs w:val="28"/>
        </w:rPr>
        <w:t>Федеральным законом № 177-ФЗ внесены комплексные изменения в Бюджетный кодекс Российской Федерации (далее - БК РФ) и ряд федеральных законов, направленные на совершенствование положений бюджетного законодательства.</w:t>
      </w:r>
    </w:p>
    <w:p w:rsidR="00E15F5D" w:rsidRPr="00507B61" w:rsidRDefault="00E15F5D" w:rsidP="00035245">
      <w:pPr>
        <w:spacing w:line="360" w:lineRule="auto"/>
        <w:ind w:firstLine="709"/>
        <w:jc w:val="both"/>
        <w:rPr>
          <w:sz w:val="28"/>
          <w:szCs w:val="28"/>
        </w:rPr>
      </w:pPr>
      <w:r w:rsidRPr="00507B61">
        <w:rPr>
          <w:sz w:val="28"/>
          <w:szCs w:val="28"/>
        </w:rPr>
        <w:t>К ключевым изменениям, внесенным Федеральным законом № 177-ФЗ в БК РФ, касающихся органов местного самоуправления, относятся следующие.</w:t>
      </w:r>
    </w:p>
    <w:p w:rsidR="00E15F5D" w:rsidRPr="00507B61" w:rsidRDefault="00E15F5D" w:rsidP="00035245">
      <w:pPr>
        <w:spacing w:line="360" w:lineRule="auto"/>
        <w:ind w:firstLine="709"/>
        <w:jc w:val="both"/>
        <w:rPr>
          <w:sz w:val="28"/>
          <w:szCs w:val="28"/>
        </w:rPr>
      </w:pPr>
      <w:r w:rsidRPr="00507B61">
        <w:rPr>
          <w:sz w:val="28"/>
          <w:szCs w:val="28"/>
        </w:rPr>
        <w:t>1. Федеральным законом № 177-ФЗ уточнена редакция статьи 6 БК РФ в части понятия «публичные нормативные обязательства» в целях устранения вариативности отнесения расходов к категориям «публичное нормативное обязательство» и «публичное обязательство», установления единого подхода к отнесению тех или иных расходов (выплат) к категории «публичное нормативное обязательство».</w:t>
      </w:r>
    </w:p>
    <w:p w:rsidR="00E15F5D" w:rsidRPr="00035245" w:rsidRDefault="00E15F5D" w:rsidP="00035245">
      <w:pPr>
        <w:spacing w:line="360" w:lineRule="auto"/>
        <w:ind w:firstLine="709"/>
        <w:jc w:val="both"/>
        <w:rPr>
          <w:sz w:val="28"/>
          <w:szCs w:val="28"/>
        </w:rPr>
      </w:pPr>
      <w:r w:rsidRPr="00507B61">
        <w:rPr>
          <w:sz w:val="28"/>
          <w:szCs w:val="28"/>
        </w:rPr>
        <w:t>2. Федеральным законом № 177-ФЗ внесены изменения в БК РФ, обусловленные необходимостью реализации положений об ограничении ежегодного объема расходов местного бюджета на ис</w:t>
      </w:r>
      <w:r w:rsidRPr="00507B61">
        <w:rPr>
          <w:sz w:val="28"/>
          <w:szCs w:val="28"/>
        </w:rPr>
        <w:lastRenderedPageBreak/>
        <w:t xml:space="preserve">полнение обязательств, возникающих при исполнении концессионных соглашений, обязательств перед юридическими лицами, являющимися стороной соглашений о </w:t>
      </w:r>
      <w:proofErr w:type="spellStart"/>
      <w:r w:rsidRPr="00507B61">
        <w:rPr>
          <w:sz w:val="28"/>
          <w:szCs w:val="28"/>
        </w:rPr>
        <w:t>муниципально</w:t>
      </w:r>
      <w:proofErr w:type="spellEnd"/>
      <w:r w:rsidRPr="00507B61">
        <w:rPr>
          <w:sz w:val="28"/>
          <w:szCs w:val="28"/>
        </w:rPr>
        <w:t>-частном партнерстве, а также по уплате лизинговых платежей по договорам финансовой аренды (лизинга).</w:t>
      </w:r>
    </w:p>
    <w:p w:rsidR="00E15F5D" w:rsidRPr="00035245" w:rsidRDefault="00E15F5D" w:rsidP="00035245">
      <w:pPr>
        <w:widowControl/>
        <w:numPr>
          <w:ilvl w:val="0"/>
          <w:numId w:val="27"/>
        </w:numPr>
        <w:tabs>
          <w:tab w:val="left" w:pos="966"/>
        </w:tabs>
        <w:autoSpaceDE/>
        <w:autoSpaceDN/>
        <w:adjustRightInd/>
        <w:spacing w:line="360" w:lineRule="auto"/>
        <w:ind w:firstLine="709"/>
        <w:jc w:val="both"/>
        <w:rPr>
          <w:sz w:val="28"/>
          <w:szCs w:val="28"/>
        </w:rPr>
      </w:pPr>
      <w:r w:rsidRPr="00035245">
        <w:rPr>
          <w:sz w:val="28"/>
          <w:szCs w:val="28"/>
        </w:rPr>
        <w:t>Федеральным законом № 177-ФЗ статья 105 БК РФ дополнена пунктом 5, согласно которому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E15F5D" w:rsidRPr="00035245" w:rsidRDefault="00E15F5D" w:rsidP="00035245">
      <w:pPr>
        <w:widowControl/>
        <w:numPr>
          <w:ilvl w:val="0"/>
          <w:numId w:val="27"/>
        </w:numPr>
        <w:tabs>
          <w:tab w:val="left" w:pos="1038"/>
        </w:tabs>
        <w:autoSpaceDE/>
        <w:autoSpaceDN/>
        <w:adjustRightInd/>
        <w:spacing w:line="360" w:lineRule="auto"/>
        <w:ind w:firstLine="709"/>
        <w:jc w:val="both"/>
        <w:rPr>
          <w:sz w:val="28"/>
          <w:szCs w:val="28"/>
        </w:rPr>
      </w:pPr>
      <w:r w:rsidRPr="00035245">
        <w:rPr>
          <w:sz w:val="28"/>
          <w:szCs w:val="28"/>
        </w:rPr>
        <w:t>Федеральным законом № 177-ФЗ в БК РФ внесены изменения, касающиеся налоговых доходов местных бюджетов, обусловленные положениями Федерального закона от 12 июля 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176-ФЗ).</w:t>
      </w:r>
    </w:p>
    <w:p w:rsidR="00E15F5D" w:rsidRPr="00035245" w:rsidRDefault="00E15F5D" w:rsidP="00035245">
      <w:pPr>
        <w:spacing w:line="360" w:lineRule="auto"/>
        <w:ind w:firstLine="709"/>
        <w:jc w:val="both"/>
        <w:rPr>
          <w:sz w:val="28"/>
          <w:szCs w:val="28"/>
        </w:rPr>
      </w:pPr>
      <w:r w:rsidRPr="00035245">
        <w:rPr>
          <w:sz w:val="28"/>
          <w:szCs w:val="28"/>
        </w:rPr>
        <w:t>5. Федеральным законом № 177-ФЗ внесены изменения в статьи БК РФ, регулирующие вопросы предоставления субсидий.</w:t>
      </w:r>
    </w:p>
    <w:p w:rsidR="00E15F5D" w:rsidRPr="00035245" w:rsidRDefault="00E15F5D" w:rsidP="00035245">
      <w:pPr>
        <w:widowControl/>
        <w:numPr>
          <w:ilvl w:val="2"/>
          <w:numId w:val="28"/>
        </w:numPr>
        <w:tabs>
          <w:tab w:val="left" w:pos="994"/>
        </w:tabs>
        <w:autoSpaceDE/>
        <w:autoSpaceDN/>
        <w:adjustRightInd/>
        <w:spacing w:line="360" w:lineRule="auto"/>
        <w:ind w:firstLine="709"/>
        <w:jc w:val="both"/>
        <w:rPr>
          <w:sz w:val="28"/>
          <w:szCs w:val="28"/>
        </w:rPr>
      </w:pPr>
      <w:r w:rsidRPr="00035245">
        <w:rPr>
          <w:sz w:val="28"/>
          <w:szCs w:val="28"/>
        </w:rPr>
        <w:t>Федеральным законом № 177-ФЗ внесены изменения в бюджетные полномочия администратора доходов бюджета.</w:t>
      </w:r>
    </w:p>
    <w:p w:rsidR="00E15F5D" w:rsidRPr="00035245" w:rsidRDefault="00E15F5D" w:rsidP="00035245">
      <w:pPr>
        <w:widowControl/>
        <w:numPr>
          <w:ilvl w:val="2"/>
          <w:numId w:val="28"/>
        </w:numPr>
        <w:tabs>
          <w:tab w:val="left" w:pos="1071"/>
        </w:tabs>
        <w:autoSpaceDE/>
        <w:autoSpaceDN/>
        <w:adjustRightInd/>
        <w:spacing w:line="360" w:lineRule="auto"/>
        <w:ind w:firstLine="709"/>
        <w:jc w:val="both"/>
        <w:rPr>
          <w:sz w:val="28"/>
          <w:szCs w:val="28"/>
        </w:rPr>
      </w:pPr>
      <w:r w:rsidRPr="00035245">
        <w:rPr>
          <w:sz w:val="28"/>
          <w:szCs w:val="28"/>
        </w:rPr>
        <w:t>Федеральным законом № 177-ФЗ в БК РФ внесены изменения в нормы, регулирующие вопросы казначейского сопровождения.</w:t>
      </w:r>
    </w:p>
    <w:p w:rsidR="00E15F5D" w:rsidRPr="00035245" w:rsidRDefault="00E15F5D" w:rsidP="00035245">
      <w:pPr>
        <w:spacing w:line="360" w:lineRule="auto"/>
        <w:ind w:firstLine="709"/>
        <w:jc w:val="both"/>
        <w:rPr>
          <w:sz w:val="28"/>
          <w:szCs w:val="28"/>
        </w:rPr>
      </w:pPr>
      <w:r w:rsidRPr="00035245">
        <w:rPr>
          <w:sz w:val="28"/>
          <w:szCs w:val="28"/>
        </w:rPr>
        <w:lastRenderedPageBreak/>
        <w:t>В частности, статья 242.17 БК РФ дополнена пунктом 5, согласно которому при осуществлении казначейского обслуживания операций со средствами, поступающими во временное распоряжение получателей бюджетных средств, Федеральное казначейство обеспечивает направление информации о зачислении (возврате, уточнении) денежных средств по платежам за аренду и реализацию государственного и муниципального имущества в счет погашения задолженности по исполнительному производству в Государственную информационную систему о государственных и муниципальных платежах.</w:t>
      </w:r>
    </w:p>
    <w:p w:rsidR="00E15F5D" w:rsidRPr="00035245" w:rsidRDefault="00E15F5D" w:rsidP="00035245">
      <w:pPr>
        <w:spacing w:line="360" w:lineRule="auto"/>
        <w:ind w:firstLine="709"/>
        <w:jc w:val="both"/>
        <w:rPr>
          <w:sz w:val="28"/>
          <w:szCs w:val="28"/>
        </w:rPr>
      </w:pPr>
      <w:r w:rsidRPr="00035245">
        <w:rPr>
          <w:sz w:val="28"/>
          <w:szCs w:val="28"/>
        </w:rPr>
        <w:t>В соответствии с изменениями, внесенными в подпункт 1 пункта 1 статьи 242.26 БК РФ, казначейскому сопровождению подлежат определенные муниципальным правовым актом представительного органа муниципального образования о местном бюджете, решением местной администрации средства, получаемые на основании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местного бюджета средства. Ранее предусматривалось определение средств, подлежащих казначейскому сопровождению, исключительно муниципальным правовым актом представительного органа муниципального образования.</w:t>
      </w:r>
    </w:p>
    <w:p w:rsidR="00E15F5D" w:rsidRPr="00035245" w:rsidRDefault="00E15F5D" w:rsidP="00035245">
      <w:pPr>
        <w:spacing w:line="360" w:lineRule="auto"/>
        <w:ind w:firstLine="709"/>
        <w:jc w:val="both"/>
        <w:rPr>
          <w:sz w:val="28"/>
          <w:szCs w:val="28"/>
        </w:rPr>
      </w:pPr>
      <w:r w:rsidRPr="00035245">
        <w:rPr>
          <w:sz w:val="28"/>
          <w:szCs w:val="28"/>
        </w:rPr>
        <w:t>Согласно новой редакции пункта 2 статьи 242.26 БК РФ казначейское сопровождение средств, определенных в соответствии с подпунктом 1 пункта 1 данной статьи, осуществляется финансовым органом муниципального образования в соответствии с пунктом 5 статьи 242.23 БК РФ или Федеральным казначейством в соответствии с пунктом 3 статьи 242.23 БК РФ при осуществлении им отдельных функций финансового органа муниципального образования в соответствии со статьей 220.2 БК РФ.</w:t>
      </w:r>
    </w:p>
    <w:p w:rsidR="00E15F5D" w:rsidRPr="00035245" w:rsidRDefault="00E15F5D" w:rsidP="00035245">
      <w:pPr>
        <w:spacing w:line="360" w:lineRule="auto"/>
        <w:ind w:firstLine="709"/>
        <w:jc w:val="both"/>
        <w:rPr>
          <w:sz w:val="28"/>
          <w:szCs w:val="28"/>
        </w:rPr>
      </w:pPr>
      <w:r w:rsidRPr="00035245">
        <w:rPr>
          <w:sz w:val="28"/>
          <w:szCs w:val="28"/>
        </w:rPr>
        <w:lastRenderedPageBreak/>
        <w:t>Подпункт 1 статьи 242.27 БК РФ дополнен положением, согласно которому 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 на основании государственных (муниципальных) контрактов, контрактов (договоров), операции со средствами по которым осуществляются в соответствии с валютным законодательством Российской Федерации.</w:t>
      </w:r>
    </w:p>
    <w:p w:rsidR="00E15F5D" w:rsidRPr="00035245" w:rsidRDefault="00E15F5D" w:rsidP="00035245">
      <w:pPr>
        <w:spacing w:line="360" w:lineRule="auto"/>
        <w:ind w:firstLine="709"/>
        <w:jc w:val="both"/>
        <w:rPr>
          <w:sz w:val="28"/>
          <w:szCs w:val="28"/>
        </w:rPr>
      </w:pPr>
      <w:r w:rsidRPr="00035245">
        <w:rPr>
          <w:sz w:val="28"/>
          <w:szCs w:val="28"/>
        </w:rPr>
        <w:t>Пункт 3 статьи 242.24 БК РФ изложен в новой редакции, согласно которой финансовые органы субъектов Российской Федерации (муниципальных образований) в случаях, определенных правовым актом Правительства Российской Федерации, и порядке, установленном Правительством Российской Федерации, вправе осуществлять расширенное казначейское сопровождение средств, указанных в подпункте 1 пункта 1 статьи 242.26 БК РФ.</w:t>
      </w:r>
    </w:p>
    <w:p w:rsidR="00E15F5D" w:rsidRPr="00035245" w:rsidRDefault="00E15F5D" w:rsidP="00035245">
      <w:pPr>
        <w:spacing w:line="360" w:lineRule="auto"/>
        <w:ind w:firstLine="709"/>
        <w:jc w:val="both"/>
        <w:rPr>
          <w:sz w:val="28"/>
          <w:szCs w:val="28"/>
        </w:rPr>
      </w:pPr>
      <w:r w:rsidRPr="00035245">
        <w:rPr>
          <w:sz w:val="28"/>
          <w:szCs w:val="28"/>
        </w:rPr>
        <w:t>8. Федеральным законом № 177-ФЗ внесены изменения в Федеральный закон от 2 ноября 2023 г.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(далее - Федеральный закон № 520-ФЗ), которыми, в том числе, установлено, что в 2024 году признается безнадежной к взысканию и подлежит списанию задолженность органов местного самоуправления, муниципальных учреждений, муниципальных унитарных предприятий, в том числе казенных, по административным штрафам, наложенным по результатам осуществления государ</w:t>
      </w:r>
      <w:r w:rsidRPr="00035245">
        <w:rPr>
          <w:sz w:val="28"/>
          <w:szCs w:val="28"/>
        </w:rPr>
        <w:lastRenderedPageBreak/>
        <w:t>ственного контроля (надзора), и по исполнительскому сбору, образовавшаяся по состоянию на 1 июля 2022 года и учитываемая на дату принятия администратором доходов бюджета в соответствии со статьей 6 Федерального закона № 520-ФЗ решения о признании безнадежной к взысканию задолженности (часть 22 статьи 6 Федерального закона № 520-ФЗ).</w:t>
      </w:r>
    </w:p>
    <w:p w:rsidR="00E15F5D" w:rsidRPr="00035245" w:rsidRDefault="00E15F5D" w:rsidP="00035245">
      <w:pPr>
        <w:spacing w:line="360" w:lineRule="auto"/>
        <w:ind w:firstLine="709"/>
        <w:jc w:val="both"/>
        <w:rPr>
          <w:sz w:val="28"/>
          <w:szCs w:val="28"/>
        </w:rPr>
      </w:pPr>
      <w:r w:rsidRPr="00035245">
        <w:rPr>
          <w:sz w:val="28"/>
          <w:szCs w:val="28"/>
        </w:rPr>
        <w:t>Решение о признании безнадежной к взысканию задолженности, указанной в части 22 статьи 6 Федерального закона № 520-ФЗ, принимается администратором доходов бюджета в порядке, установленном пунктом 4 статьи 47.2 БК РФ.</w:t>
      </w:r>
    </w:p>
    <w:p w:rsidR="00E15F5D" w:rsidRPr="00035245" w:rsidRDefault="00E15F5D" w:rsidP="00035245">
      <w:pPr>
        <w:spacing w:line="360" w:lineRule="auto"/>
        <w:ind w:firstLine="709"/>
        <w:jc w:val="both"/>
        <w:rPr>
          <w:sz w:val="28"/>
          <w:szCs w:val="28"/>
        </w:rPr>
      </w:pPr>
      <w:r w:rsidRPr="00035245">
        <w:rPr>
          <w:sz w:val="28"/>
          <w:szCs w:val="28"/>
        </w:rPr>
        <w:t>Исполнительные документы о взыскании задолженности, указанной в части 22 статьи 6 Федерального закона № 520-ФЗ, подлежат отмене, а возбужденные на их основании исполнительные производства подлежат прекращению в соответствии с законодательством Российской Федерации об исполнительном производстве.</w:t>
      </w:r>
    </w:p>
    <w:p w:rsidR="00E15F5D" w:rsidRPr="00507B61" w:rsidRDefault="00E15F5D" w:rsidP="00E15F5D">
      <w:pPr>
        <w:pStyle w:val="a7"/>
        <w:tabs>
          <w:tab w:val="left" w:pos="1134"/>
          <w:tab w:val="left" w:pos="1276"/>
        </w:tabs>
        <w:spacing w:line="360" w:lineRule="auto"/>
        <w:ind w:right="20"/>
        <w:jc w:val="both"/>
        <w:rPr>
          <w:lang w:val="ru-RU"/>
        </w:rPr>
      </w:pPr>
    </w:p>
    <w:p w:rsidR="00E15F5D" w:rsidRDefault="00E15F5D" w:rsidP="00E15F5D">
      <w:pPr>
        <w:pStyle w:val="ConsPlusNormal"/>
        <w:spacing w:line="360" w:lineRule="auto"/>
        <w:jc w:val="both"/>
        <w:outlineLvl w:val="1"/>
        <w:rPr>
          <w:sz w:val="24"/>
          <w:szCs w:val="24"/>
        </w:rPr>
      </w:pPr>
    </w:p>
    <w:p w:rsidR="00E15F5D" w:rsidRPr="009E4049" w:rsidRDefault="00E15F5D" w:rsidP="00E15F5D">
      <w:pPr>
        <w:pStyle w:val="ConsPlusNormal"/>
        <w:spacing w:line="360" w:lineRule="auto"/>
        <w:jc w:val="both"/>
        <w:outlineLvl w:val="1"/>
        <w:rPr>
          <w:rFonts w:ascii="Times New Roman" w:hAnsi="Times New Roman" w:cs="Times New Roman"/>
          <w:b/>
          <w:sz w:val="28"/>
          <w:szCs w:val="24"/>
        </w:rPr>
      </w:pPr>
      <w:r w:rsidRPr="009E4049">
        <w:rPr>
          <w:rFonts w:ascii="Times New Roman" w:hAnsi="Times New Roman" w:cs="Times New Roman"/>
          <w:b/>
          <w:sz w:val="28"/>
          <w:szCs w:val="24"/>
        </w:rPr>
        <w:t xml:space="preserve">Начальник финансового управления    </w:t>
      </w:r>
      <w:r>
        <w:rPr>
          <w:rFonts w:ascii="Times New Roman" w:hAnsi="Times New Roman" w:cs="Times New Roman"/>
          <w:b/>
          <w:sz w:val="28"/>
          <w:szCs w:val="24"/>
        </w:rPr>
        <w:t xml:space="preserve">                                   </w:t>
      </w:r>
      <w:r w:rsidRPr="009E4049">
        <w:rPr>
          <w:rFonts w:ascii="Times New Roman" w:hAnsi="Times New Roman" w:cs="Times New Roman"/>
          <w:b/>
          <w:sz w:val="28"/>
          <w:szCs w:val="24"/>
        </w:rPr>
        <w:t xml:space="preserve">О.А. </w:t>
      </w:r>
      <w:proofErr w:type="spellStart"/>
      <w:r w:rsidRPr="009E4049">
        <w:rPr>
          <w:rFonts w:ascii="Times New Roman" w:hAnsi="Times New Roman" w:cs="Times New Roman"/>
          <w:b/>
          <w:sz w:val="28"/>
          <w:szCs w:val="24"/>
        </w:rPr>
        <w:t>Пестерева</w:t>
      </w:r>
      <w:proofErr w:type="spellEnd"/>
    </w:p>
    <w:p w:rsidR="00E15F5D" w:rsidRPr="00E335F5" w:rsidRDefault="00E15F5D" w:rsidP="00E15F5D">
      <w:pPr>
        <w:rPr>
          <w:rFonts w:ascii="Arial" w:hAnsi="Arial" w:cs="Arial"/>
        </w:rPr>
      </w:pPr>
    </w:p>
    <w:p w:rsidR="00E15F5D" w:rsidRPr="0018249F" w:rsidRDefault="00E15F5D" w:rsidP="00E15F5D">
      <w:pPr>
        <w:pStyle w:val="ConsPlusNormal"/>
        <w:widowControl/>
        <w:suppressAutoHyphens/>
        <w:spacing w:line="360" w:lineRule="auto"/>
        <w:rPr>
          <w:rFonts w:ascii="Times New Roman" w:hAnsi="Times New Roman" w:cs="Times New Roman"/>
          <w:b/>
          <w:sz w:val="28"/>
          <w:szCs w:val="28"/>
        </w:rPr>
      </w:pPr>
    </w:p>
    <w:p w:rsidR="0000080B" w:rsidRPr="008E3EBE" w:rsidRDefault="0000080B" w:rsidP="008E3EBE"/>
    <w:sectPr w:rsidR="0000080B" w:rsidRPr="008E3EBE"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C67AC8"/>
    <w:multiLevelType w:val="hybridMultilevel"/>
    <w:tmpl w:val="5478E0FA"/>
    <w:lvl w:ilvl="0" w:tplc="EC08A0F4">
      <w:numFmt w:val="bullet"/>
      <w:lvlText w:val="•"/>
      <w:lvlJc w:val="left"/>
      <w:pPr>
        <w:ind w:left="2843" w:hanging="142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1E0D1F26"/>
    <w:multiLevelType w:val="multilevel"/>
    <w:tmpl w:val="438E163E"/>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6"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9"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797F3A"/>
    <w:multiLevelType w:val="multilevel"/>
    <w:tmpl w:val="49CC8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E152C6"/>
    <w:multiLevelType w:val="hybridMultilevel"/>
    <w:tmpl w:val="CC14934A"/>
    <w:lvl w:ilvl="0" w:tplc="066E0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605D1F7A"/>
    <w:multiLevelType w:val="hybridMultilevel"/>
    <w:tmpl w:val="8CB81AC2"/>
    <w:lvl w:ilvl="0" w:tplc="EC08A0F4">
      <w:numFmt w:val="bullet"/>
      <w:lvlText w:val="•"/>
      <w:lvlJc w:val="left"/>
      <w:pPr>
        <w:ind w:left="2843" w:hanging="142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5872E02"/>
    <w:multiLevelType w:val="multilevel"/>
    <w:tmpl w:val="5868FB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0" w15:restartNumberingAfterBreak="0">
    <w:nsid w:val="6B3D4BBF"/>
    <w:multiLevelType w:val="multilevel"/>
    <w:tmpl w:val="42040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DC5C9E"/>
    <w:multiLevelType w:val="multilevel"/>
    <w:tmpl w:val="B34E26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9"/>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23"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3"/>
  </w:num>
  <w:num w:numId="3">
    <w:abstractNumId w:val="8"/>
  </w:num>
  <w:num w:numId="4">
    <w:abstractNumId w:val="15"/>
  </w:num>
  <w:num w:numId="5">
    <w:abstractNumId w:val="0"/>
  </w:num>
  <w:num w:numId="6">
    <w:abstractNumId w:val="9"/>
  </w:num>
  <w:num w:numId="7">
    <w:abstractNumId w:val="22"/>
  </w:num>
  <w:num w:numId="8">
    <w:abstractNumId w:val="5"/>
  </w:num>
  <w:num w:numId="9">
    <w:abstractNumId w:val="14"/>
  </w:num>
  <w:num w:numId="10">
    <w:abstractNumId w:val="25"/>
  </w:num>
  <w:num w:numId="11">
    <w:abstractNumId w:val="1"/>
  </w:num>
  <w:num w:numId="12">
    <w:abstractNumId w:val="2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7"/>
  </w:num>
  <w:num w:numId="16">
    <w:abstractNumId w:val="3"/>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6"/>
  </w:num>
  <w:num w:numId="22">
    <w:abstractNumId w:val="2"/>
  </w:num>
  <w:num w:numId="23">
    <w:abstractNumId w:val="20"/>
  </w:num>
  <w:num w:numId="24">
    <w:abstractNumId w:val="13"/>
  </w:num>
  <w:num w:numId="25">
    <w:abstractNumId w:val="21"/>
  </w:num>
  <w:num w:numId="26">
    <w:abstractNumId w:val="12"/>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35245"/>
    <w:rsid w:val="00064255"/>
    <w:rsid w:val="00074BEC"/>
    <w:rsid w:val="000A5814"/>
    <w:rsid w:val="00193F6D"/>
    <w:rsid w:val="00327CD6"/>
    <w:rsid w:val="00330578"/>
    <w:rsid w:val="004638E4"/>
    <w:rsid w:val="0057397B"/>
    <w:rsid w:val="005C133F"/>
    <w:rsid w:val="00616261"/>
    <w:rsid w:val="00642E00"/>
    <w:rsid w:val="00681592"/>
    <w:rsid w:val="00686D80"/>
    <w:rsid w:val="0075031E"/>
    <w:rsid w:val="007D160B"/>
    <w:rsid w:val="00804644"/>
    <w:rsid w:val="008E3EBE"/>
    <w:rsid w:val="009563BF"/>
    <w:rsid w:val="00994501"/>
    <w:rsid w:val="009B11B6"/>
    <w:rsid w:val="009C0DBC"/>
    <w:rsid w:val="009D0A88"/>
    <w:rsid w:val="009D106E"/>
    <w:rsid w:val="00A2675D"/>
    <w:rsid w:val="00A6092B"/>
    <w:rsid w:val="00A63515"/>
    <w:rsid w:val="00BC1F18"/>
    <w:rsid w:val="00BF5EB4"/>
    <w:rsid w:val="00C32720"/>
    <w:rsid w:val="00D41EA5"/>
    <w:rsid w:val="00D44918"/>
    <w:rsid w:val="00D659BC"/>
    <w:rsid w:val="00D75BD1"/>
    <w:rsid w:val="00E15F5D"/>
    <w:rsid w:val="00E46BED"/>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61A"/>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aliases w:val="List_Paragraph,Multilevel para_II,List Paragraph1,Абзац списка11,ПАРАГРАФ,Абзац списка для документа,А,Список Нумерованный,Bullet List,FooterText,numbered,Подпись рисунка,Маркированный список_уровень1,Абзац списка3,СПИСОК,lp1"/>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15F5D"/>
    <w:pPr>
      <w:widowControl w:val="0"/>
      <w:autoSpaceDE w:val="0"/>
      <w:autoSpaceDN w:val="0"/>
      <w:adjustRightInd w:val="0"/>
    </w:pPr>
    <w:rPr>
      <w:rFonts w:ascii="Arial" w:eastAsia="Times New Roman" w:hAnsi="Arial" w:cs="Arial"/>
      <w:b/>
      <w:bCs/>
    </w:rPr>
  </w:style>
  <w:style w:type="paragraph" w:styleId="a7">
    <w:name w:val="Body Text"/>
    <w:basedOn w:val="a"/>
    <w:link w:val="a8"/>
    <w:rsid w:val="00E15F5D"/>
    <w:pPr>
      <w:widowControl/>
      <w:autoSpaceDE/>
      <w:autoSpaceDN/>
      <w:adjustRightInd/>
    </w:pPr>
    <w:rPr>
      <w:sz w:val="28"/>
      <w:lang w:val="x-none" w:eastAsia="x-none"/>
    </w:rPr>
  </w:style>
  <w:style w:type="character" w:customStyle="1" w:styleId="a8">
    <w:name w:val="Основной текст Знак"/>
    <w:basedOn w:val="a0"/>
    <w:link w:val="a7"/>
    <w:rsid w:val="00E15F5D"/>
    <w:rPr>
      <w:rFonts w:ascii="Times New Roman" w:eastAsia="Times New Roman" w:hAnsi="Times New Roman"/>
      <w:sz w:val="28"/>
      <w:lang w:val="x-none" w:eastAsia="x-none"/>
    </w:rPr>
  </w:style>
  <w:style w:type="paragraph" w:styleId="a9">
    <w:name w:val="Body Text Indent"/>
    <w:basedOn w:val="a"/>
    <w:link w:val="aa"/>
    <w:rsid w:val="00E15F5D"/>
    <w:pPr>
      <w:widowControl/>
      <w:autoSpaceDE/>
      <w:autoSpaceDN/>
      <w:adjustRightInd/>
      <w:spacing w:after="120"/>
      <w:ind w:left="283"/>
    </w:pPr>
  </w:style>
  <w:style w:type="character" w:customStyle="1" w:styleId="aa">
    <w:name w:val="Основной текст с отступом Знак"/>
    <w:basedOn w:val="a0"/>
    <w:link w:val="a9"/>
    <w:rsid w:val="00E15F5D"/>
    <w:rPr>
      <w:rFonts w:ascii="Times New Roman" w:eastAsia="Times New Roman" w:hAnsi="Times New Roman"/>
    </w:rPr>
  </w:style>
  <w:style w:type="paragraph" w:customStyle="1" w:styleId="formattext">
    <w:name w:val="formattext"/>
    <w:basedOn w:val="a"/>
    <w:rsid w:val="00E15F5D"/>
    <w:pPr>
      <w:widowControl/>
      <w:autoSpaceDE/>
      <w:autoSpaceDN/>
      <w:adjustRightInd/>
      <w:spacing w:before="100" w:beforeAutospacing="1" w:after="100" w:afterAutospacing="1"/>
    </w:pPr>
    <w:rPr>
      <w:sz w:val="24"/>
      <w:szCs w:val="24"/>
    </w:rPr>
  </w:style>
  <w:style w:type="paragraph" w:customStyle="1" w:styleId="10">
    <w:name w:val="Основной текст1"/>
    <w:basedOn w:val="a"/>
    <w:rsid w:val="00E15F5D"/>
    <w:pPr>
      <w:widowControl/>
      <w:shd w:val="clear" w:color="auto" w:fill="FFFFFF"/>
      <w:autoSpaceDE/>
      <w:autoSpaceDN/>
      <w:adjustRightInd/>
      <w:spacing w:before="420" w:line="480" w:lineRule="exact"/>
      <w:jc w:val="both"/>
    </w:pPr>
    <w:rPr>
      <w:color w:val="000000"/>
      <w:sz w:val="27"/>
      <w:szCs w:val="27"/>
      <w:lang w:val="ru"/>
    </w:rPr>
  </w:style>
  <w:style w:type="character" w:customStyle="1" w:styleId="ab">
    <w:name w:val="Основной текст + Полужирный"/>
    <w:rsid w:val="00E15F5D"/>
    <w:rPr>
      <w:rFonts w:ascii="Times New Roman" w:eastAsia="Times New Roman" w:hAnsi="Times New Roman" w:cs="Times New Roman"/>
      <w:b/>
      <w:bCs/>
      <w:i w:val="0"/>
      <w:iCs w:val="0"/>
      <w:smallCaps w:val="0"/>
      <w:strike w:val="0"/>
      <w:spacing w:val="0"/>
      <w:sz w:val="26"/>
      <w:szCs w:val="26"/>
      <w:shd w:val="clear" w:color="auto" w:fill="FFFFFF"/>
    </w:rPr>
  </w:style>
  <w:style w:type="paragraph" w:customStyle="1" w:styleId="21">
    <w:name w:val="Основной текст 21"/>
    <w:basedOn w:val="a"/>
    <w:rsid w:val="00E15F5D"/>
    <w:pPr>
      <w:widowControl/>
      <w:overflowPunct w:val="0"/>
      <w:ind w:firstLine="567"/>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6483C-72F0-43B6-B703-71B51BAB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23</Pages>
  <Words>5970</Words>
  <Characters>34034</Characters>
  <Application>Microsoft Office Word</Application>
  <DocSecurity>4</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2025-03-17T01:17:00Z</dcterms:created>
  <dcterms:modified xsi:type="dcterms:W3CDTF">2025-03-17T01:17:00Z</dcterms:modified>
</cp:coreProperties>
</file>